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2C" w:rsidRDefault="0005386B">
      <w:pPr>
        <w:pStyle w:val="2"/>
        <w:topLinePunct/>
        <w:spacing w:line="540" w:lineRule="exact"/>
        <w:ind w:firstLineChars="0" w:firstLine="0"/>
        <w:jc w:val="both"/>
        <w:rPr>
          <w:rFonts w:ascii="Times New Roman" w:hAnsi="Times New Roman"/>
        </w:rPr>
      </w:pPr>
      <w:r>
        <w:rPr>
          <w:rFonts w:ascii="Times New Roman" w:hAnsi="Times New Roman"/>
        </w:rPr>
        <w:t>附件</w:t>
      </w:r>
      <w:r>
        <w:rPr>
          <w:rFonts w:ascii="Times New Roman" w:hAnsi="Times New Roman"/>
        </w:rPr>
        <w:t>2</w:t>
      </w:r>
    </w:p>
    <w:p w:rsidR="00085C2C" w:rsidRDefault="00085C2C">
      <w:pPr>
        <w:topLinePunct/>
        <w:spacing w:line="540" w:lineRule="exact"/>
        <w:rPr>
          <w:rFonts w:eastAsia="方正仿宋简体"/>
        </w:rPr>
      </w:pPr>
    </w:p>
    <w:p w:rsidR="00085C2C" w:rsidRDefault="0005386B">
      <w:pPr>
        <w:topLinePunct/>
        <w:spacing w:line="540" w:lineRule="exact"/>
        <w:jc w:val="center"/>
        <w:rPr>
          <w:rFonts w:eastAsia="方正小标宋简体"/>
          <w:sz w:val="44"/>
          <w:szCs w:val="44"/>
        </w:rPr>
      </w:pPr>
      <w:r>
        <w:rPr>
          <w:rFonts w:ascii="方正小标宋简体" w:eastAsia="方正小标宋简体" w:hAnsi="方正小标宋简体" w:cs="方正小标宋简体" w:hint="eastAsia"/>
          <w:sz w:val="44"/>
          <w:szCs w:val="44"/>
        </w:rPr>
        <w:t>技术攻关类“揭榜挂帅”项目榜单</w:t>
      </w:r>
    </w:p>
    <w:p w:rsidR="00085C2C" w:rsidRDefault="00085C2C">
      <w:pPr>
        <w:pStyle w:val="a0"/>
        <w:topLinePunct/>
        <w:spacing w:line="540" w:lineRule="exact"/>
        <w:rPr>
          <w:rFonts w:eastAsia="黑体"/>
          <w:sz w:val="44"/>
          <w:szCs w:val="44"/>
        </w:rPr>
      </w:pPr>
    </w:p>
    <w:p w:rsidR="00085C2C" w:rsidRDefault="0005386B">
      <w:pPr>
        <w:pStyle w:val="a0"/>
        <w:topLinePunct/>
        <w:spacing w:line="540" w:lineRule="exact"/>
        <w:jc w:val="center"/>
        <w:rPr>
          <w:rFonts w:eastAsia="方正仿宋简体"/>
          <w:szCs w:val="32"/>
        </w:rPr>
      </w:pPr>
      <w:bookmarkStart w:id="0" w:name="_Hlk138527790"/>
      <w:r>
        <w:rPr>
          <w:rFonts w:eastAsia="黑体"/>
          <w:sz w:val="44"/>
          <w:szCs w:val="44"/>
        </w:rPr>
        <w:t>黑土地保护性耕作</w:t>
      </w:r>
      <w:bookmarkEnd w:id="0"/>
      <w:r>
        <w:rPr>
          <w:rFonts w:eastAsia="黑体"/>
          <w:sz w:val="44"/>
          <w:szCs w:val="44"/>
        </w:rPr>
        <w:t>方向</w:t>
      </w:r>
    </w:p>
    <w:p w:rsidR="00085C2C" w:rsidRDefault="0005386B">
      <w:pPr>
        <w:pStyle w:val="a0"/>
        <w:topLinePunct/>
        <w:spacing w:line="540" w:lineRule="exact"/>
        <w:ind w:firstLineChars="224" w:firstLine="708"/>
        <w:rPr>
          <w:rFonts w:eastAsia="黑体"/>
          <w:szCs w:val="32"/>
        </w:rPr>
      </w:pPr>
      <w:r>
        <w:rPr>
          <w:rFonts w:eastAsia="黑体"/>
          <w:szCs w:val="32"/>
        </w:rPr>
        <w:t>一、辽宁典型土壤保护性耕作</w:t>
      </w:r>
      <w:r>
        <w:rPr>
          <w:rFonts w:eastAsia="黑体"/>
          <w:szCs w:val="32"/>
        </w:rPr>
        <w:t>“</w:t>
      </w:r>
      <w:r>
        <w:rPr>
          <w:rFonts w:eastAsia="黑体"/>
          <w:szCs w:val="32"/>
        </w:rPr>
        <w:t>辽河模式</w:t>
      </w:r>
      <w:r>
        <w:rPr>
          <w:rFonts w:eastAsia="黑体"/>
          <w:szCs w:val="32"/>
        </w:rPr>
        <w:t>”</w:t>
      </w:r>
      <w:r>
        <w:rPr>
          <w:rFonts w:eastAsia="黑体"/>
          <w:szCs w:val="32"/>
        </w:rPr>
        <w:t>的构建与应用</w:t>
      </w:r>
    </w:p>
    <w:p w:rsidR="00085C2C" w:rsidRDefault="0005386B">
      <w:pPr>
        <w:pStyle w:val="a0"/>
        <w:topLinePunct/>
        <w:spacing w:line="540" w:lineRule="exact"/>
        <w:ind w:firstLineChars="224" w:firstLine="710"/>
        <w:rPr>
          <w:rFonts w:eastAsia="楷体"/>
          <w:b/>
          <w:bCs/>
          <w:szCs w:val="32"/>
        </w:rPr>
      </w:pPr>
      <w:r>
        <w:rPr>
          <w:rFonts w:eastAsia="楷体"/>
          <w:b/>
          <w:bCs/>
          <w:szCs w:val="32"/>
        </w:rPr>
        <w:t>（一）研究内容</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建立基于地理信息系统的作物丰产、资源高效、</w:t>
      </w:r>
      <w:proofErr w:type="gramStart"/>
      <w:r>
        <w:rPr>
          <w:rFonts w:eastAsia="方正仿宋简体"/>
          <w:szCs w:val="32"/>
        </w:rPr>
        <w:t>固碳减</w:t>
      </w:r>
      <w:proofErr w:type="gramEnd"/>
      <w:r>
        <w:rPr>
          <w:rFonts w:eastAsia="方正仿宋简体"/>
          <w:szCs w:val="32"/>
        </w:rPr>
        <w:t>排等多目标于一体的网格数据库；制定全省耕作制度新区划；建立我省土壤健康评价技术指标体系，开展黑土地土壤健康诊断。重点研究保护性耕作技术和保护性耕作配套机具和产品优化筛选；研究集成适合辽宁全部土壤类型的耕地保护与产能提升技术体系。示范研究构建辽东丘陵山区</w:t>
      </w:r>
      <w:proofErr w:type="gramStart"/>
      <w:r>
        <w:rPr>
          <w:rFonts w:eastAsia="方正仿宋简体"/>
          <w:szCs w:val="32"/>
        </w:rPr>
        <w:t>农田降酸培</w:t>
      </w:r>
      <w:proofErr w:type="gramEnd"/>
      <w:r>
        <w:rPr>
          <w:rFonts w:eastAsia="方正仿宋简体"/>
          <w:szCs w:val="32"/>
        </w:rPr>
        <w:t>肥与产能提升模式。</w:t>
      </w:r>
    </w:p>
    <w:p w:rsidR="00085C2C" w:rsidRDefault="0005386B">
      <w:pPr>
        <w:pStyle w:val="a0"/>
        <w:topLinePunct/>
        <w:spacing w:line="540" w:lineRule="exact"/>
        <w:ind w:firstLineChars="224" w:firstLine="710"/>
        <w:rPr>
          <w:rFonts w:eastAsia="方正仿宋简体"/>
          <w:szCs w:val="32"/>
        </w:rPr>
      </w:pPr>
      <w:r>
        <w:rPr>
          <w:rFonts w:eastAsia="楷体"/>
          <w:b/>
          <w:bCs/>
          <w:szCs w:val="32"/>
        </w:rPr>
        <w:t>（二）交付成果</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提交基于地理信息的多因素数据库</w:t>
      </w:r>
      <w:r>
        <w:rPr>
          <w:rFonts w:eastAsia="方正仿宋简体"/>
          <w:szCs w:val="32"/>
        </w:rPr>
        <w:t>1</w:t>
      </w:r>
      <w:r>
        <w:rPr>
          <w:rFonts w:eastAsia="方正仿宋简体"/>
          <w:szCs w:val="32"/>
        </w:rPr>
        <w:t>个。构建气候变化、地理信息、作物生长、土壤质量、</w:t>
      </w:r>
      <w:proofErr w:type="gramStart"/>
      <w:r>
        <w:rPr>
          <w:rFonts w:eastAsia="方正仿宋简体"/>
          <w:szCs w:val="32"/>
        </w:rPr>
        <w:t>固碳减</w:t>
      </w:r>
      <w:proofErr w:type="gramEnd"/>
      <w:r>
        <w:rPr>
          <w:rFonts w:eastAsia="方正仿宋简体"/>
          <w:szCs w:val="32"/>
        </w:rPr>
        <w:t>排等多因素的指标评价体系</w:t>
      </w:r>
      <w:r>
        <w:rPr>
          <w:rFonts w:eastAsia="方正仿宋简体"/>
          <w:szCs w:val="32"/>
        </w:rPr>
        <w:t>1</w:t>
      </w:r>
      <w:r>
        <w:rPr>
          <w:rFonts w:eastAsia="方正仿宋简体"/>
          <w:szCs w:val="32"/>
        </w:rPr>
        <w:t>套。保护性耕作配套农机具</w:t>
      </w:r>
      <w:r>
        <w:rPr>
          <w:rFonts w:eastAsia="方正仿宋简体"/>
          <w:szCs w:val="32"/>
        </w:rPr>
        <w:t>2</w:t>
      </w:r>
      <w:r>
        <w:rPr>
          <w:rFonts w:eastAsia="方正仿宋简体"/>
          <w:szCs w:val="32"/>
        </w:rPr>
        <w:t>套；秸秆快速腐熟菌剂</w:t>
      </w:r>
      <w:r>
        <w:rPr>
          <w:rFonts w:eastAsia="方正仿宋简体"/>
          <w:szCs w:val="32"/>
        </w:rPr>
        <w:t>2</w:t>
      </w:r>
      <w:r>
        <w:rPr>
          <w:rFonts w:eastAsia="方正仿宋简体"/>
          <w:szCs w:val="32"/>
        </w:rPr>
        <w:t>个以上。</w:t>
      </w:r>
      <w:proofErr w:type="gramStart"/>
      <w:r>
        <w:rPr>
          <w:rFonts w:eastAsia="方正仿宋简体"/>
          <w:szCs w:val="32"/>
        </w:rPr>
        <w:t>形成降酸培</w:t>
      </w:r>
      <w:proofErr w:type="gramEnd"/>
      <w:r>
        <w:rPr>
          <w:rFonts w:eastAsia="方正仿宋简体"/>
          <w:szCs w:val="32"/>
        </w:rPr>
        <w:t>肥与产能提升技术模式</w:t>
      </w:r>
      <w:r>
        <w:rPr>
          <w:rFonts w:eastAsia="方正仿宋简体"/>
          <w:szCs w:val="32"/>
        </w:rPr>
        <w:t>1</w:t>
      </w:r>
      <w:r>
        <w:rPr>
          <w:rFonts w:eastAsia="方正仿宋简体"/>
          <w:szCs w:val="32"/>
        </w:rPr>
        <w:t>套以上。制定地方或行业标准和规程</w:t>
      </w:r>
      <w:r>
        <w:rPr>
          <w:rFonts w:eastAsia="方正仿宋简体"/>
          <w:szCs w:val="32"/>
        </w:rPr>
        <w:t>2</w:t>
      </w:r>
      <w:r>
        <w:rPr>
          <w:rFonts w:eastAsia="方正仿宋简体"/>
          <w:szCs w:val="32"/>
        </w:rPr>
        <w:t>项以上。</w:t>
      </w:r>
    </w:p>
    <w:p w:rsidR="00085C2C" w:rsidRDefault="0005386B">
      <w:pPr>
        <w:pStyle w:val="a0"/>
        <w:topLinePunct/>
        <w:spacing w:line="540" w:lineRule="exact"/>
        <w:ind w:firstLineChars="224" w:firstLine="710"/>
        <w:rPr>
          <w:rFonts w:eastAsia="方正仿宋简体"/>
          <w:szCs w:val="32"/>
        </w:rPr>
      </w:pPr>
      <w:r>
        <w:rPr>
          <w:rFonts w:eastAsia="楷体"/>
          <w:b/>
          <w:bCs/>
          <w:szCs w:val="32"/>
        </w:rPr>
        <w:t>（三）技术指标</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构建耕作制度区划大数据平台。突破耕作制度区划评价指标体系构建、主要作物发展优先序和技术优先</w:t>
      </w:r>
      <w:proofErr w:type="gramStart"/>
      <w:r>
        <w:rPr>
          <w:rFonts w:eastAsia="方正仿宋简体"/>
          <w:szCs w:val="32"/>
        </w:rPr>
        <w:t>序关键</w:t>
      </w:r>
      <w:proofErr w:type="gramEnd"/>
      <w:r>
        <w:rPr>
          <w:rFonts w:eastAsia="方正仿宋简体"/>
          <w:szCs w:val="32"/>
        </w:rPr>
        <w:t>技术</w:t>
      </w:r>
      <w:r>
        <w:rPr>
          <w:rFonts w:eastAsia="方正仿宋简体"/>
          <w:szCs w:val="32"/>
        </w:rPr>
        <w:t>2</w:t>
      </w:r>
      <w:r>
        <w:rPr>
          <w:rFonts w:eastAsia="方正仿宋简体"/>
          <w:szCs w:val="32"/>
        </w:rPr>
        <w:t>项以上。示范区作物产量提升</w:t>
      </w:r>
      <w:r>
        <w:rPr>
          <w:rFonts w:eastAsia="方正仿宋简体"/>
          <w:szCs w:val="32"/>
        </w:rPr>
        <w:t>3%</w:t>
      </w:r>
      <w:r>
        <w:rPr>
          <w:rFonts w:eastAsia="方正仿宋简体"/>
          <w:szCs w:val="32"/>
        </w:rPr>
        <w:t>以上，形成主推技术或标准，集成示范黑土地保护</w:t>
      </w:r>
      <w:r>
        <w:rPr>
          <w:rFonts w:eastAsia="方正仿宋简体"/>
          <w:szCs w:val="32"/>
        </w:rPr>
        <w:t>“</w:t>
      </w:r>
      <w:r>
        <w:rPr>
          <w:rFonts w:eastAsia="方正仿宋简体"/>
          <w:szCs w:val="32"/>
        </w:rPr>
        <w:t>辽河模式</w:t>
      </w:r>
      <w:r>
        <w:rPr>
          <w:rFonts w:eastAsia="方正仿宋简体"/>
          <w:szCs w:val="32"/>
        </w:rPr>
        <w:t>”</w:t>
      </w:r>
      <w:r>
        <w:rPr>
          <w:rFonts w:eastAsia="方正仿宋简体"/>
          <w:szCs w:val="32"/>
        </w:rPr>
        <w:t>。构建土壤健康的指标体系，研发培</w:t>
      </w:r>
      <w:proofErr w:type="gramStart"/>
      <w:r>
        <w:rPr>
          <w:rFonts w:eastAsia="方正仿宋简体"/>
          <w:szCs w:val="32"/>
        </w:rPr>
        <w:t>肥产品</w:t>
      </w:r>
      <w:proofErr w:type="gramEnd"/>
      <w:r>
        <w:rPr>
          <w:rFonts w:eastAsia="方正仿宋简体"/>
          <w:szCs w:val="32"/>
        </w:rPr>
        <w:t>2-3</w:t>
      </w:r>
      <w:r>
        <w:rPr>
          <w:rFonts w:eastAsia="方正仿宋简体"/>
          <w:szCs w:val="32"/>
        </w:rPr>
        <w:t>个。辽东丘陵示范区耕层土壤有机质含量提高</w:t>
      </w:r>
      <w:r>
        <w:rPr>
          <w:rFonts w:eastAsia="方正仿宋简体"/>
          <w:szCs w:val="32"/>
        </w:rPr>
        <w:t>0.1%</w:t>
      </w:r>
      <w:proofErr w:type="gramStart"/>
      <w:r>
        <w:rPr>
          <w:rFonts w:eastAsia="方正仿宋简体"/>
          <w:szCs w:val="32"/>
        </w:rPr>
        <w:t>个</w:t>
      </w:r>
      <w:proofErr w:type="gramEnd"/>
      <w:r>
        <w:rPr>
          <w:rFonts w:eastAsia="方正仿宋简体"/>
          <w:szCs w:val="32"/>
        </w:rPr>
        <w:t>单位以上，作物产量提高</w:t>
      </w:r>
      <w:r>
        <w:rPr>
          <w:rFonts w:eastAsia="方正仿宋简体"/>
          <w:szCs w:val="32"/>
        </w:rPr>
        <w:t>5%</w:t>
      </w:r>
      <w:r>
        <w:rPr>
          <w:rFonts w:eastAsia="方正仿宋简体"/>
          <w:szCs w:val="32"/>
        </w:rPr>
        <w:t>以上，经济效益提高</w:t>
      </w:r>
      <w:r>
        <w:rPr>
          <w:rFonts w:eastAsia="方正仿宋简体"/>
          <w:szCs w:val="32"/>
        </w:rPr>
        <w:t>10%</w:t>
      </w:r>
      <w:r>
        <w:rPr>
          <w:rFonts w:eastAsia="方正仿宋简体"/>
          <w:szCs w:val="32"/>
        </w:rPr>
        <w:t>以上。</w:t>
      </w:r>
    </w:p>
    <w:p w:rsidR="00085C2C" w:rsidRDefault="0005386B">
      <w:pPr>
        <w:pStyle w:val="a0"/>
        <w:topLinePunct/>
        <w:spacing w:line="540" w:lineRule="exact"/>
        <w:ind w:firstLineChars="224" w:firstLine="710"/>
        <w:rPr>
          <w:rFonts w:eastAsia="楷体"/>
          <w:b/>
          <w:bCs/>
          <w:szCs w:val="32"/>
        </w:rPr>
      </w:pPr>
      <w:r>
        <w:rPr>
          <w:rFonts w:eastAsia="楷体"/>
          <w:b/>
          <w:bCs/>
          <w:szCs w:val="32"/>
        </w:rPr>
        <w:lastRenderedPageBreak/>
        <w:t>（四）项目周期</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2023</w:t>
      </w:r>
      <w:r>
        <w:rPr>
          <w:rFonts w:eastAsia="方正仿宋简体"/>
          <w:szCs w:val="32"/>
        </w:rPr>
        <w:t>年</w:t>
      </w:r>
      <w:r>
        <w:rPr>
          <w:rFonts w:eastAsia="方正仿宋简体"/>
          <w:szCs w:val="32"/>
        </w:rPr>
        <w:t>7</w:t>
      </w:r>
      <w:r>
        <w:rPr>
          <w:rFonts w:eastAsia="方正仿宋简体"/>
          <w:szCs w:val="32"/>
        </w:rPr>
        <w:t>月</w:t>
      </w:r>
      <w:r>
        <w:rPr>
          <w:rFonts w:eastAsia="方正仿宋简体"/>
          <w:szCs w:val="32"/>
        </w:rPr>
        <w:t>-2026</w:t>
      </w:r>
      <w:r>
        <w:rPr>
          <w:rFonts w:eastAsia="方正仿宋简体"/>
          <w:szCs w:val="32"/>
        </w:rPr>
        <w:t>年</w:t>
      </w:r>
      <w:r>
        <w:rPr>
          <w:rFonts w:eastAsia="方正仿宋简体"/>
          <w:szCs w:val="32"/>
        </w:rPr>
        <w:t>6</w:t>
      </w:r>
      <w:r>
        <w:rPr>
          <w:rFonts w:eastAsia="方正仿宋简体"/>
          <w:szCs w:val="32"/>
        </w:rPr>
        <w:t>月。</w:t>
      </w:r>
    </w:p>
    <w:p w:rsidR="00085C2C" w:rsidRDefault="0005386B">
      <w:pPr>
        <w:pStyle w:val="a0"/>
        <w:topLinePunct/>
        <w:spacing w:line="540" w:lineRule="exact"/>
        <w:ind w:firstLineChars="224" w:firstLine="708"/>
        <w:rPr>
          <w:rFonts w:eastAsia="黑体"/>
          <w:szCs w:val="32"/>
        </w:rPr>
      </w:pPr>
      <w:r>
        <w:rPr>
          <w:rFonts w:eastAsia="黑体"/>
          <w:szCs w:val="32"/>
        </w:rPr>
        <w:t>二、盐碱地等后备耕地开发</w:t>
      </w:r>
      <w:proofErr w:type="gramStart"/>
      <w:r>
        <w:rPr>
          <w:rFonts w:eastAsia="黑体"/>
          <w:szCs w:val="32"/>
        </w:rPr>
        <w:t>及宜栽</w:t>
      </w:r>
      <w:proofErr w:type="gramEnd"/>
      <w:r>
        <w:rPr>
          <w:rFonts w:eastAsia="黑体"/>
          <w:szCs w:val="32"/>
        </w:rPr>
        <w:t>番茄新品种选育技术研究与应用</w:t>
      </w:r>
    </w:p>
    <w:p w:rsidR="00085C2C" w:rsidRDefault="0005386B">
      <w:pPr>
        <w:pStyle w:val="a0"/>
        <w:topLinePunct/>
        <w:spacing w:line="540" w:lineRule="exact"/>
        <w:ind w:firstLineChars="224" w:firstLine="710"/>
        <w:rPr>
          <w:rFonts w:eastAsia="楷体"/>
          <w:b/>
          <w:bCs/>
          <w:szCs w:val="32"/>
        </w:rPr>
      </w:pPr>
      <w:r>
        <w:rPr>
          <w:rFonts w:eastAsia="楷体"/>
          <w:b/>
          <w:bCs/>
          <w:szCs w:val="32"/>
        </w:rPr>
        <w:t>（一）研究内容</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针对辽宁不同区域盐碱地土壤条件特征以及番茄品种，确定土壤障碍因子和阻碍番茄生长的关键瓶颈问题，形成针对不同类型盐碱地的耕作模式。研制不同功能的针对性改良培肥产品。研究土壤耕作和水肥管理技术，培育抗盐碱番茄新品种等作物。开展不同亚逆境环境对番茄秧苗质量影响、育苗温室物联网技术智慧化控制的应用研究。</w:t>
      </w:r>
    </w:p>
    <w:p w:rsidR="00085C2C" w:rsidRDefault="0005386B">
      <w:pPr>
        <w:pStyle w:val="a0"/>
        <w:topLinePunct/>
        <w:spacing w:line="540" w:lineRule="exact"/>
        <w:ind w:firstLineChars="224" w:firstLine="710"/>
        <w:rPr>
          <w:rFonts w:eastAsia="方正仿宋简体"/>
          <w:szCs w:val="32"/>
        </w:rPr>
      </w:pPr>
      <w:r>
        <w:rPr>
          <w:rFonts w:eastAsia="楷体"/>
          <w:b/>
          <w:bCs/>
          <w:szCs w:val="32"/>
        </w:rPr>
        <w:t>（二）交付成果</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筛选培育耐盐碱作物品种</w:t>
      </w:r>
      <w:r>
        <w:rPr>
          <w:rFonts w:eastAsia="方正仿宋简体"/>
          <w:szCs w:val="32"/>
        </w:rPr>
        <w:t>3</w:t>
      </w:r>
      <w:r>
        <w:rPr>
          <w:rFonts w:eastAsia="方正仿宋简体"/>
          <w:szCs w:val="32"/>
        </w:rPr>
        <w:t>种（选育优质多抗番茄新品种</w:t>
      </w:r>
      <w:r>
        <w:rPr>
          <w:rFonts w:eastAsia="方正仿宋简体"/>
          <w:szCs w:val="32"/>
        </w:rPr>
        <w:t>1</w:t>
      </w:r>
      <w:r>
        <w:rPr>
          <w:rFonts w:eastAsia="方正仿宋简体"/>
          <w:szCs w:val="32"/>
        </w:rPr>
        <w:t>个以上），研制盐碱地微生物调理剂或微生物菌剂产品</w:t>
      </w:r>
      <w:r>
        <w:rPr>
          <w:rFonts w:eastAsia="方正仿宋简体"/>
          <w:szCs w:val="32"/>
        </w:rPr>
        <w:t>3</w:t>
      </w:r>
      <w:r>
        <w:rPr>
          <w:rFonts w:eastAsia="方正仿宋简体"/>
          <w:szCs w:val="32"/>
        </w:rPr>
        <w:t>种以上。形成应对亚逆境环境对番茄秧苗质量影响和智慧化应用研究报告</w:t>
      </w:r>
      <w:r>
        <w:rPr>
          <w:rFonts w:eastAsia="方正仿宋简体"/>
          <w:szCs w:val="32"/>
        </w:rPr>
        <w:t>1</w:t>
      </w:r>
      <w:r>
        <w:rPr>
          <w:rFonts w:eastAsia="方正仿宋简体"/>
          <w:szCs w:val="32"/>
        </w:rPr>
        <w:t>份。</w:t>
      </w:r>
    </w:p>
    <w:p w:rsidR="00085C2C" w:rsidRDefault="0005386B">
      <w:pPr>
        <w:pStyle w:val="a0"/>
        <w:topLinePunct/>
        <w:spacing w:line="540" w:lineRule="exact"/>
        <w:ind w:firstLineChars="224" w:firstLine="710"/>
        <w:rPr>
          <w:rFonts w:eastAsia="方正仿宋简体"/>
          <w:szCs w:val="32"/>
        </w:rPr>
      </w:pPr>
      <w:r>
        <w:rPr>
          <w:rFonts w:eastAsia="楷体"/>
          <w:b/>
          <w:bCs/>
          <w:szCs w:val="32"/>
        </w:rPr>
        <w:t>（三）技术指标</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绘制辽宁省盐碱地分布图、利用现状图。厘清辽宁地区不同区域、不同类型盐碱地分布及主要障碍因子，形成盐碱地改良模式</w:t>
      </w:r>
      <w:r>
        <w:rPr>
          <w:rFonts w:eastAsia="方正仿宋简体"/>
          <w:szCs w:val="32"/>
        </w:rPr>
        <w:t>2</w:t>
      </w:r>
      <w:r>
        <w:rPr>
          <w:rFonts w:eastAsia="方正仿宋简体"/>
          <w:szCs w:val="32"/>
        </w:rPr>
        <w:t>套。完成种苗繁育基质的集约化加工工艺</w:t>
      </w:r>
      <w:r>
        <w:rPr>
          <w:rFonts w:eastAsia="方正仿宋简体"/>
          <w:szCs w:val="32"/>
        </w:rPr>
        <w:t>1</w:t>
      </w:r>
      <w:r>
        <w:rPr>
          <w:rFonts w:eastAsia="方正仿宋简体"/>
          <w:szCs w:val="32"/>
        </w:rPr>
        <w:t>套。完成番茄秧苗繁育的亚逆境应对及智慧化控制方案，制定地方或行业标准和规程</w:t>
      </w:r>
      <w:r>
        <w:rPr>
          <w:rFonts w:eastAsia="方正仿宋简体"/>
          <w:szCs w:val="32"/>
        </w:rPr>
        <w:t>1</w:t>
      </w:r>
      <w:r>
        <w:rPr>
          <w:rFonts w:eastAsia="方正仿宋简体"/>
          <w:szCs w:val="32"/>
        </w:rPr>
        <w:t>项。</w:t>
      </w:r>
    </w:p>
    <w:p w:rsidR="00085C2C" w:rsidRDefault="0005386B">
      <w:pPr>
        <w:pStyle w:val="a0"/>
        <w:topLinePunct/>
        <w:spacing w:line="540" w:lineRule="exact"/>
        <w:ind w:firstLineChars="224" w:firstLine="710"/>
        <w:rPr>
          <w:rFonts w:eastAsia="楷体"/>
          <w:b/>
          <w:bCs/>
          <w:szCs w:val="32"/>
        </w:rPr>
      </w:pPr>
      <w:r>
        <w:rPr>
          <w:rFonts w:eastAsia="楷体"/>
          <w:b/>
          <w:bCs/>
          <w:szCs w:val="32"/>
        </w:rPr>
        <w:t>（四）项目周期</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2023</w:t>
      </w:r>
      <w:r>
        <w:rPr>
          <w:rFonts w:eastAsia="方正仿宋简体"/>
          <w:szCs w:val="32"/>
        </w:rPr>
        <w:t>年</w:t>
      </w:r>
      <w:r>
        <w:rPr>
          <w:rFonts w:eastAsia="方正仿宋简体"/>
          <w:szCs w:val="32"/>
        </w:rPr>
        <w:t>7</w:t>
      </w:r>
      <w:r>
        <w:rPr>
          <w:rFonts w:eastAsia="方正仿宋简体"/>
          <w:szCs w:val="32"/>
        </w:rPr>
        <w:t>月</w:t>
      </w:r>
      <w:r>
        <w:rPr>
          <w:rFonts w:eastAsia="方正仿宋简体"/>
          <w:szCs w:val="32"/>
        </w:rPr>
        <w:t>-2026</w:t>
      </w:r>
      <w:r>
        <w:rPr>
          <w:rFonts w:eastAsia="方正仿宋简体"/>
          <w:szCs w:val="32"/>
        </w:rPr>
        <w:t>年</w:t>
      </w:r>
      <w:r>
        <w:rPr>
          <w:rFonts w:eastAsia="方正仿宋简体"/>
          <w:szCs w:val="32"/>
        </w:rPr>
        <w:t>6</w:t>
      </w:r>
      <w:r>
        <w:rPr>
          <w:rFonts w:eastAsia="方正仿宋简体"/>
          <w:szCs w:val="32"/>
        </w:rPr>
        <w:t>月。</w:t>
      </w:r>
    </w:p>
    <w:p w:rsidR="00085C2C" w:rsidRDefault="00085C2C">
      <w:pPr>
        <w:pStyle w:val="a0"/>
        <w:topLinePunct/>
        <w:spacing w:line="540" w:lineRule="exact"/>
        <w:rPr>
          <w:rFonts w:eastAsia="方正仿宋简体"/>
          <w:szCs w:val="32"/>
        </w:rPr>
      </w:pPr>
    </w:p>
    <w:p w:rsidR="00085C2C" w:rsidRDefault="0005386B">
      <w:pPr>
        <w:pStyle w:val="a0"/>
        <w:topLinePunct/>
        <w:spacing w:line="540" w:lineRule="exact"/>
        <w:jc w:val="center"/>
        <w:rPr>
          <w:rFonts w:eastAsia="黑体"/>
          <w:sz w:val="44"/>
          <w:szCs w:val="44"/>
        </w:rPr>
      </w:pPr>
      <w:bookmarkStart w:id="1" w:name="_Hlk138527802"/>
      <w:r>
        <w:rPr>
          <w:rFonts w:eastAsia="黑体"/>
          <w:sz w:val="44"/>
          <w:szCs w:val="44"/>
        </w:rPr>
        <w:t>建设食品工业大省</w:t>
      </w:r>
      <w:bookmarkEnd w:id="1"/>
      <w:r>
        <w:rPr>
          <w:rFonts w:eastAsia="黑体"/>
          <w:sz w:val="44"/>
          <w:szCs w:val="44"/>
        </w:rPr>
        <w:t>方向</w:t>
      </w:r>
    </w:p>
    <w:p w:rsidR="00085C2C" w:rsidRDefault="0005386B">
      <w:pPr>
        <w:pStyle w:val="a0"/>
        <w:topLinePunct/>
        <w:spacing w:line="540" w:lineRule="exact"/>
        <w:ind w:firstLineChars="224" w:firstLine="708"/>
        <w:rPr>
          <w:rFonts w:eastAsia="黑体"/>
          <w:szCs w:val="32"/>
        </w:rPr>
      </w:pPr>
      <w:r>
        <w:rPr>
          <w:rFonts w:eastAsia="黑体"/>
          <w:szCs w:val="32"/>
        </w:rPr>
        <w:t>一、辽宁特色食品预制</w:t>
      </w:r>
      <w:proofErr w:type="gramStart"/>
      <w:r>
        <w:rPr>
          <w:rFonts w:eastAsia="黑体"/>
          <w:szCs w:val="32"/>
        </w:rPr>
        <w:t>化关键</w:t>
      </w:r>
      <w:proofErr w:type="gramEnd"/>
      <w:r>
        <w:rPr>
          <w:rFonts w:eastAsia="黑体"/>
          <w:szCs w:val="32"/>
        </w:rPr>
        <w:t>技术研究与示范</w:t>
      </w:r>
    </w:p>
    <w:p w:rsidR="00085C2C" w:rsidRDefault="0005386B">
      <w:pPr>
        <w:pStyle w:val="a0"/>
        <w:topLinePunct/>
        <w:spacing w:line="540" w:lineRule="exact"/>
        <w:ind w:firstLineChars="224" w:firstLine="710"/>
        <w:rPr>
          <w:rFonts w:eastAsia="楷体"/>
          <w:b/>
          <w:bCs/>
          <w:szCs w:val="32"/>
        </w:rPr>
      </w:pPr>
      <w:r>
        <w:rPr>
          <w:rFonts w:eastAsia="楷体"/>
          <w:b/>
          <w:bCs/>
          <w:szCs w:val="32"/>
        </w:rPr>
        <w:lastRenderedPageBreak/>
        <w:t>（一）研究内容</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开展辽菜预制食品不同加工过程中质构变化、组分互作、风味形成、品质改良、调味料复配等对产品品质的作用规律研究；构建预制菜原料、加工、运输、品质评价标准系统，制定预制菜原配料、加工、产品、感官评价等相关标准；研究特色水产品主料在加工过程中蛋白质、脂质、碳水化合物等内源营养素与糖、油、盐等外源配料之间的互作机制及其结构变化对产品品质的影响规律；研究水产品预制菜中微生物在加工贮运过程中的胁迫适应机制，重点开展绿色前处理、低（非）热加工、纳米抗菌包装和智能包装等技术研究。研究海洋食品功能物质体内消化吸收、代谢机制与生物效价的内在联系，构建海洋食品</w:t>
      </w:r>
      <w:proofErr w:type="gramStart"/>
      <w:r>
        <w:rPr>
          <w:rFonts w:eastAsia="方正仿宋简体"/>
          <w:szCs w:val="32"/>
        </w:rPr>
        <w:t>靶向控释</w:t>
      </w:r>
      <w:proofErr w:type="gramEnd"/>
      <w:r>
        <w:rPr>
          <w:rFonts w:eastAsia="方正仿宋简体"/>
          <w:szCs w:val="32"/>
        </w:rPr>
        <w:t>-</w:t>
      </w:r>
      <w:r>
        <w:rPr>
          <w:rFonts w:eastAsia="方正仿宋简体"/>
          <w:szCs w:val="32"/>
        </w:rPr>
        <w:t>协同增效</w:t>
      </w:r>
      <w:r>
        <w:rPr>
          <w:rFonts w:eastAsia="方正仿宋简体"/>
          <w:szCs w:val="32"/>
        </w:rPr>
        <w:t>-</w:t>
      </w:r>
      <w:r>
        <w:rPr>
          <w:rFonts w:eastAsia="方正仿宋简体"/>
          <w:szCs w:val="32"/>
        </w:rPr>
        <w:t>定向健康干预和功效提升理论，创制海洋功能食品。以畜牧业和水产行业加工中的皮和骨等副产物为原料，研究新型功能</w:t>
      </w:r>
      <w:proofErr w:type="gramStart"/>
      <w:r>
        <w:rPr>
          <w:rFonts w:eastAsia="方正仿宋简体"/>
          <w:szCs w:val="32"/>
        </w:rPr>
        <w:t>肽</w:t>
      </w:r>
      <w:proofErr w:type="gramEnd"/>
      <w:r>
        <w:rPr>
          <w:rFonts w:eastAsia="方正仿宋简体"/>
          <w:szCs w:val="32"/>
        </w:rPr>
        <w:t>结构信息</w:t>
      </w:r>
      <w:proofErr w:type="gramStart"/>
      <w:r>
        <w:rPr>
          <w:rFonts w:eastAsia="方正仿宋简体"/>
          <w:szCs w:val="32"/>
        </w:rPr>
        <w:t>及构效</w:t>
      </w:r>
      <w:proofErr w:type="gramEnd"/>
      <w:r>
        <w:rPr>
          <w:rFonts w:eastAsia="方正仿宋简体"/>
          <w:szCs w:val="32"/>
        </w:rPr>
        <w:t>关系，开展</w:t>
      </w:r>
      <w:proofErr w:type="gramStart"/>
      <w:r>
        <w:rPr>
          <w:rFonts w:eastAsia="方正仿宋简体"/>
          <w:szCs w:val="32"/>
        </w:rPr>
        <w:t>胶原蛋白肽与不同</w:t>
      </w:r>
      <w:proofErr w:type="gramEnd"/>
      <w:r>
        <w:rPr>
          <w:rFonts w:eastAsia="方正仿宋简体"/>
          <w:szCs w:val="32"/>
        </w:rPr>
        <w:t>营养要素的适配性研究，定向创制系列特需食品。</w:t>
      </w:r>
    </w:p>
    <w:p w:rsidR="00085C2C" w:rsidRDefault="0005386B">
      <w:pPr>
        <w:pStyle w:val="a0"/>
        <w:topLinePunct/>
        <w:spacing w:line="540" w:lineRule="exact"/>
        <w:ind w:firstLineChars="224" w:firstLine="710"/>
        <w:rPr>
          <w:rFonts w:eastAsia="方正仿宋简体"/>
          <w:szCs w:val="32"/>
        </w:rPr>
      </w:pPr>
      <w:r>
        <w:rPr>
          <w:rFonts w:eastAsia="楷体"/>
          <w:b/>
          <w:bCs/>
          <w:szCs w:val="32"/>
        </w:rPr>
        <w:t>（二）交付成果</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关键技术突破由技术报告、第三方评价报告、发明专利、相关技术使用指南及规程等形式呈现。研发产品以产品质量企业标准报告、技术应用企业的产品年度生产报告及产品新增效益报告形式交付。</w:t>
      </w:r>
    </w:p>
    <w:p w:rsidR="00085C2C" w:rsidRDefault="0005386B">
      <w:pPr>
        <w:pStyle w:val="a0"/>
        <w:topLinePunct/>
        <w:spacing w:line="540" w:lineRule="exact"/>
        <w:ind w:firstLineChars="224" w:firstLine="710"/>
        <w:rPr>
          <w:rFonts w:eastAsia="方正仿宋简体"/>
          <w:szCs w:val="32"/>
        </w:rPr>
      </w:pPr>
      <w:r>
        <w:rPr>
          <w:rFonts w:eastAsia="楷体"/>
          <w:b/>
          <w:bCs/>
          <w:szCs w:val="32"/>
        </w:rPr>
        <w:t>（三）技术指标</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建立原配料筛选、加工操作单元、产品品质量化、感官评价规范等标准或规程</w:t>
      </w:r>
      <w:r>
        <w:rPr>
          <w:rFonts w:eastAsia="方正仿宋简体"/>
          <w:szCs w:val="32"/>
        </w:rPr>
        <w:t>3</w:t>
      </w:r>
      <w:r>
        <w:rPr>
          <w:rFonts w:eastAsia="方正仿宋简体"/>
          <w:szCs w:val="32"/>
        </w:rPr>
        <w:t>项以上。形成预制菜绿色保鲜、高效冷冻、创新工艺技术、智能包装等加工关键技术</w:t>
      </w:r>
      <w:r>
        <w:rPr>
          <w:rFonts w:eastAsia="方正仿宋简体"/>
          <w:szCs w:val="32"/>
        </w:rPr>
        <w:t>3</w:t>
      </w:r>
      <w:r>
        <w:rPr>
          <w:rFonts w:eastAsia="方正仿宋简体"/>
          <w:szCs w:val="32"/>
        </w:rPr>
        <w:t>项以上。开发辽宁特色预制</w:t>
      </w:r>
      <w:proofErr w:type="gramStart"/>
      <w:r>
        <w:rPr>
          <w:rFonts w:eastAsia="方正仿宋简体"/>
          <w:szCs w:val="32"/>
        </w:rPr>
        <w:t>菜产品</w:t>
      </w:r>
      <w:proofErr w:type="gramEnd"/>
      <w:r>
        <w:rPr>
          <w:rFonts w:eastAsia="方正仿宋简体"/>
          <w:szCs w:val="32"/>
        </w:rPr>
        <w:t>3</w:t>
      </w:r>
      <w:r>
        <w:rPr>
          <w:rFonts w:eastAsia="方正仿宋简体"/>
          <w:szCs w:val="32"/>
        </w:rPr>
        <w:t>类以上，创制便利化、个性化、功能化、精准化预制菜</w:t>
      </w:r>
      <w:r>
        <w:rPr>
          <w:rFonts w:eastAsia="方正仿宋简体"/>
          <w:szCs w:val="32"/>
        </w:rPr>
        <w:t>4</w:t>
      </w:r>
      <w:r>
        <w:rPr>
          <w:rFonts w:eastAsia="方正仿宋简体"/>
          <w:szCs w:val="32"/>
        </w:rPr>
        <w:t>种以上。创制具有改善肠道健康、</w:t>
      </w:r>
      <w:proofErr w:type="gramStart"/>
      <w:r>
        <w:rPr>
          <w:rFonts w:eastAsia="方正仿宋简体"/>
          <w:szCs w:val="32"/>
        </w:rPr>
        <w:t>调节肝脂代谢</w:t>
      </w:r>
      <w:proofErr w:type="gramEnd"/>
      <w:r>
        <w:rPr>
          <w:rFonts w:eastAsia="方正仿宋简体"/>
          <w:szCs w:val="32"/>
        </w:rPr>
        <w:t>健康功效的海洋营养健康食品</w:t>
      </w:r>
      <w:r>
        <w:rPr>
          <w:rFonts w:eastAsia="方正仿宋简体"/>
          <w:szCs w:val="32"/>
        </w:rPr>
        <w:t>2</w:t>
      </w:r>
      <w:r>
        <w:rPr>
          <w:rFonts w:eastAsia="方正仿宋简体"/>
          <w:szCs w:val="32"/>
        </w:rPr>
        <w:t>个以上。开发新型特需食品</w:t>
      </w:r>
      <w:r>
        <w:rPr>
          <w:rFonts w:eastAsia="方正仿宋简体"/>
          <w:szCs w:val="32"/>
        </w:rPr>
        <w:t>3</w:t>
      </w:r>
      <w:r>
        <w:rPr>
          <w:rFonts w:eastAsia="方正仿宋简体"/>
          <w:szCs w:val="32"/>
        </w:rPr>
        <w:t>种以上。</w:t>
      </w:r>
    </w:p>
    <w:p w:rsidR="00085C2C" w:rsidRDefault="0005386B">
      <w:pPr>
        <w:pStyle w:val="a0"/>
        <w:topLinePunct/>
        <w:spacing w:line="540" w:lineRule="exact"/>
        <w:ind w:firstLineChars="224" w:firstLine="710"/>
        <w:rPr>
          <w:rFonts w:eastAsia="楷体"/>
          <w:b/>
          <w:bCs/>
          <w:szCs w:val="32"/>
        </w:rPr>
      </w:pPr>
      <w:r>
        <w:rPr>
          <w:rFonts w:eastAsia="楷体"/>
          <w:b/>
          <w:bCs/>
          <w:szCs w:val="32"/>
        </w:rPr>
        <w:t>（四）项目周期</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2023</w:t>
      </w:r>
      <w:r>
        <w:rPr>
          <w:rFonts w:eastAsia="方正仿宋简体"/>
          <w:szCs w:val="32"/>
        </w:rPr>
        <w:t>年</w:t>
      </w:r>
      <w:r>
        <w:rPr>
          <w:rFonts w:eastAsia="方正仿宋简体"/>
          <w:szCs w:val="32"/>
        </w:rPr>
        <w:t>7</w:t>
      </w:r>
      <w:r>
        <w:rPr>
          <w:rFonts w:eastAsia="方正仿宋简体"/>
          <w:szCs w:val="32"/>
        </w:rPr>
        <w:t>月</w:t>
      </w:r>
      <w:r>
        <w:rPr>
          <w:rFonts w:eastAsia="方正仿宋简体"/>
          <w:szCs w:val="32"/>
        </w:rPr>
        <w:t>-2026</w:t>
      </w:r>
      <w:r>
        <w:rPr>
          <w:rFonts w:eastAsia="方正仿宋简体"/>
          <w:szCs w:val="32"/>
        </w:rPr>
        <w:t>年</w:t>
      </w:r>
      <w:r>
        <w:rPr>
          <w:rFonts w:eastAsia="方正仿宋简体"/>
          <w:szCs w:val="32"/>
        </w:rPr>
        <w:t>6</w:t>
      </w:r>
      <w:r>
        <w:rPr>
          <w:rFonts w:eastAsia="方正仿宋简体"/>
          <w:szCs w:val="32"/>
        </w:rPr>
        <w:t>月。</w:t>
      </w:r>
    </w:p>
    <w:p w:rsidR="00085C2C" w:rsidRDefault="0005386B">
      <w:pPr>
        <w:pStyle w:val="a0"/>
        <w:topLinePunct/>
        <w:spacing w:line="540" w:lineRule="exact"/>
        <w:jc w:val="center"/>
        <w:rPr>
          <w:rFonts w:eastAsia="黑体"/>
          <w:sz w:val="44"/>
          <w:szCs w:val="44"/>
        </w:rPr>
      </w:pPr>
      <w:bookmarkStart w:id="2" w:name="_Hlk138527814"/>
      <w:proofErr w:type="gramStart"/>
      <w:r>
        <w:rPr>
          <w:rFonts w:eastAsia="黑体"/>
          <w:sz w:val="44"/>
          <w:szCs w:val="44"/>
        </w:rPr>
        <w:lastRenderedPageBreak/>
        <w:t>构建多元</w:t>
      </w:r>
      <w:proofErr w:type="gramEnd"/>
      <w:r>
        <w:rPr>
          <w:rFonts w:eastAsia="黑体"/>
          <w:sz w:val="44"/>
          <w:szCs w:val="44"/>
        </w:rPr>
        <w:t>化食物供给体系</w:t>
      </w:r>
      <w:bookmarkEnd w:id="2"/>
      <w:r>
        <w:rPr>
          <w:rFonts w:eastAsia="黑体"/>
          <w:sz w:val="44"/>
          <w:szCs w:val="44"/>
        </w:rPr>
        <w:t>方向</w:t>
      </w:r>
    </w:p>
    <w:p w:rsidR="00085C2C" w:rsidRDefault="0005386B">
      <w:pPr>
        <w:pStyle w:val="a0"/>
        <w:topLinePunct/>
        <w:spacing w:line="540" w:lineRule="exact"/>
        <w:ind w:firstLineChars="224" w:firstLine="708"/>
        <w:rPr>
          <w:rFonts w:eastAsia="黑体"/>
          <w:szCs w:val="32"/>
        </w:rPr>
      </w:pPr>
      <w:r>
        <w:rPr>
          <w:rFonts w:eastAsia="黑体"/>
          <w:szCs w:val="32"/>
        </w:rPr>
        <w:t>一、辽宁林下人参新品种选育及生态栽培技术研究</w:t>
      </w:r>
    </w:p>
    <w:p w:rsidR="00085C2C" w:rsidRDefault="0005386B">
      <w:pPr>
        <w:pStyle w:val="a0"/>
        <w:topLinePunct/>
        <w:spacing w:line="540" w:lineRule="exact"/>
        <w:ind w:firstLineChars="224" w:firstLine="710"/>
        <w:rPr>
          <w:rFonts w:eastAsia="楷体"/>
          <w:b/>
          <w:bCs/>
          <w:szCs w:val="32"/>
        </w:rPr>
      </w:pPr>
      <w:r>
        <w:rPr>
          <w:rFonts w:eastAsia="楷体"/>
          <w:b/>
          <w:bCs/>
          <w:szCs w:val="32"/>
        </w:rPr>
        <w:t>（一）研究内容</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筛选优质林下人参等药材优异品系并构建良种繁育体系；开展人参等高效生态栽培技术研究，达到精准施肥，减少肥药用量的目的，提高产量及品质，形成高效栽培技术体系。</w:t>
      </w:r>
    </w:p>
    <w:p w:rsidR="00085C2C" w:rsidRDefault="0005386B">
      <w:pPr>
        <w:pStyle w:val="a0"/>
        <w:topLinePunct/>
        <w:spacing w:line="540" w:lineRule="exact"/>
        <w:ind w:firstLineChars="224" w:firstLine="710"/>
        <w:rPr>
          <w:rFonts w:eastAsia="方正仿宋简体"/>
          <w:szCs w:val="32"/>
        </w:rPr>
      </w:pPr>
      <w:r>
        <w:rPr>
          <w:rFonts w:eastAsia="楷体"/>
          <w:b/>
          <w:bCs/>
          <w:szCs w:val="32"/>
        </w:rPr>
        <w:t>（二）交付成果</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收集筛选优质创新资源</w:t>
      </w:r>
      <w:r>
        <w:rPr>
          <w:rFonts w:eastAsia="方正仿宋简体"/>
          <w:szCs w:val="32"/>
        </w:rPr>
        <w:t>50</w:t>
      </w:r>
      <w:r>
        <w:rPr>
          <w:rFonts w:eastAsia="方正仿宋简体"/>
          <w:szCs w:val="32"/>
        </w:rPr>
        <w:t>份，建立林下人参繁育体系</w:t>
      </w:r>
      <w:r>
        <w:rPr>
          <w:rFonts w:eastAsia="方正仿宋简体"/>
          <w:szCs w:val="32"/>
        </w:rPr>
        <w:t>3</w:t>
      </w:r>
      <w:r>
        <w:rPr>
          <w:rFonts w:eastAsia="方正仿宋简体"/>
          <w:szCs w:val="32"/>
        </w:rPr>
        <w:t>套以上。构建高效生态栽培标准化模式</w:t>
      </w:r>
      <w:r>
        <w:rPr>
          <w:rFonts w:eastAsia="方正仿宋简体"/>
          <w:szCs w:val="32"/>
        </w:rPr>
        <w:t>2</w:t>
      </w:r>
      <w:r>
        <w:rPr>
          <w:rFonts w:eastAsia="方正仿宋简体"/>
          <w:szCs w:val="32"/>
        </w:rPr>
        <w:t>套以上。建立质量评价标准</w:t>
      </w:r>
      <w:r>
        <w:rPr>
          <w:rFonts w:eastAsia="方正仿宋简体"/>
          <w:szCs w:val="32"/>
        </w:rPr>
        <w:t>2</w:t>
      </w:r>
      <w:r>
        <w:rPr>
          <w:rFonts w:eastAsia="方正仿宋简体"/>
          <w:szCs w:val="32"/>
        </w:rPr>
        <w:t>项以上；申请专利</w:t>
      </w:r>
      <w:r>
        <w:rPr>
          <w:rFonts w:eastAsia="方正仿宋简体"/>
          <w:szCs w:val="32"/>
        </w:rPr>
        <w:t>5</w:t>
      </w:r>
      <w:r>
        <w:rPr>
          <w:rFonts w:eastAsia="方正仿宋简体"/>
          <w:szCs w:val="32"/>
        </w:rPr>
        <w:t>项，制定地方或行业标准</w:t>
      </w:r>
      <w:r>
        <w:rPr>
          <w:rFonts w:eastAsia="方正仿宋简体"/>
          <w:szCs w:val="32"/>
        </w:rPr>
        <w:t>2</w:t>
      </w:r>
      <w:r>
        <w:rPr>
          <w:rFonts w:eastAsia="方正仿宋简体"/>
          <w:szCs w:val="32"/>
        </w:rPr>
        <w:t>项。</w:t>
      </w:r>
    </w:p>
    <w:p w:rsidR="00085C2C" w:rsidRDefault="0005386B">
      <w:pPr>
        <w:pStyle w:val="a0"/>
        <w:topLinePunct/>
        <w:spacing w:line="540" w:lineRule="exact"/>
        <w:ind w:firstLineChars="224" w:firstLine="710"/>
        <w:rPr>
          <w:rFonts w:eastAsia="方正仿宋简体"/>
          <w:szCs w:val="32"/>
        </w:rPr>
      </w:pPr>
      <w:r>
        <w:rPr>
          <w:rFonts w:eastAsia="楷体"/>
          <w:b/>
          <w:bCs/>
          <w:szCs w:val="32"/>
        </w:rPr>
        <w:t>（三）技术指标</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提高种子种苗成活率</w:t>
      </w:r>
      <w:r>
        <w:rPr>
          <w:rFonts w:eastAsia="方正仿宋简体"/>
          <w:szCs w:val="32"/>
        </w:rPr>
        <w:t>5%</w:t>
      </w:r>
      <w:r>
        <w:rPr>
          <w:rFonts w:eastAsia="方正仿宋简体"/>
          <w:szCs w:val="32"/>
        </w:rPr>
        <w:t>以上；肥药用量比常规减量</w:t>
      </w:r>
      <w:r>
        <w:rPr>
          <w:rFonts w:eastAsia="方正仿宋简体"/>
          <w:szCs w:val="32"/>
        </w:rPr>
        <w:t>5%</w:t>
      </w:r>
      <w:r>
        <w:rPr>
          <w:rFonts w:eastAsia="方正仿宋简体"/>
          <w:szCs w:val="32"/>
        </w:rPr>
        <w:t>以上，产量提高</w:t>
      </w:r>
      <w:r>
        <w:rPr>
          <w:rFonts w:eastAsia="方正仿宋简体"/>
          <w:szCs w:val="32"/>
        </w:rPr>
        <w:t>10%</w:t>
      </w:r>
      <w:r>
        <w:rPr>
          <w:rFonts w:eastAsia="方正仿宋简体"/>
          <w:szCs w:val="32"/>
        </w:rPr>
        <w:t>以上。通过建立示范基地展示新品种、新技术，辐射周边带动技术升级，覆盖率</w:t>
      </w:r>
      <w:r>
        <w:rPr>
          <w:rFonts w:eastAsia="方正仿宋简体"/>
          <w:szCs w:val="32"/>
        </w:rPr>
        <w:t>80%</w:t>
      </w:r>
      <w:r>
        <w:rPr>
          <w:rFonts w:eastAsia="方正仿宋简体"/>
          <w:szCs w:val="32"/>
        </w:rPr>
        <w:t>以上。</w:t>
      </w:r>
    </w:p>
    <w:p w:rsidR="00085C2C" w:rsidRDefault="0005386B">
      <w:pPr>
        <w:pStyle w:val="a0"/>
        <w:topLinePunct/>
        <w:spacing w:line="540" w:lineRule="exact"/>
        <w:ind w:firstLineChars="224" w:firstLine="710"/>
        <w:rPr>
          <w:rFonts w:eastAsia="楷体"/>
          <w:b/>
          <w:bCs/>
          <w:szCs w:val="32"/>
        </w:rPr>
      </w:pPr>
      <w:r>
        <w:rPr>
          <w:rFonts w:eastAsia="楷体"/>
          <w:b/>
          <w:bCs/>
          <w:szCs w:val="32"/>
        </w:rPr>
        <w:t>（四）项目周期</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2023</w:t>
      </w:r>
      <w:r>
        <w:rPr>
          <w:rFonts w:eastAsia="方正仿宋简体"/>
          <w:szCs w:val="32"/>
        </w:rPr>
        <w:t>年</w:t>
      </w:r>
      <w:r>
        <w:rPr>
          <w:rFonts w:eastAsia="方正仿宋简体"/>
          <w:szCs w:val="32"/>
        </w:rPr>
        <w:t>7</w:t>
      </w:r>
      <w:r>
        <w:rPr>
          <w:rFonts w:eastAsia="方正仿宋简体"/>
          <w:szCs w:val="32"/>
        </w:rPr>
        <w:t>月</w:t>
      </w:r>
      <w:r>
        <w:rPr>
          <w:rFonts w:eastAsia="方正仿宋简体"/>
          <w:szCs w:val="32"/>
        </w:rPr>
        <w:t>-2026</w:t>
      </w:r>
      <w:r>
        <w:rPr>
          <w:rFonts w:eastAsia="方正仿宋简体"/>
          <w:szCs w:val="32"/>
        </w:rPr>
        <w:t>年</w:t>
      </w:r>
      <w:r>
        <w:rPr>
          <w:rFonts w:eastAsia="方正仿宋简体"/>
          <w:szCs w:val="32"/>
        </w:rPr>
        <w:t>6</w:t>
      </w:r>
      <w:r>
        <w:rPr>
          <w:rFonts w:eastAsia="方正仿宋简体"/>
          <w:szCs w:val="32"/>
        </w:rPr>
        <w:t>月。</w:t>
      </w:r>
    </w:p>
    <w:p w:rsidR="00085C2C" w:rsidRDefault="00085C2C">
      <w:pPr>
        <w:pStyle w:val="a0"/>
        <w:topLinePunct/>
        <w:spacing w:line="540" w:lineRule="exact"/>
        <w:rPr>
          <w:rFonts w:eastAsia="黑体"/>
          <w:sz w:val="44"/>
          <w:szCs w:val="44"/>
        </w:rPr>
      </w:pPr>
    </w:p>
    <w:p w:rsidR="00085C2C" w:rsidRDefault="0005386B">
      <w:pPr>
        <w:pStyle w:val="a0"/>
        <w:topLinePunct/>
        <w:spacing w:line="540" w:lineRule="exact"/>
        <w:jc w:val="center"/>
        <w:rPr>
          <w:rFonts w:eastAsia="黑体"/>
          <w:sz w:val="44"/>
          <w:szCs w:val="44"/>
        </w:rPr>
      </w:pPr>
      <w:bookmarkStart w:id="3" w:name="_Hlk138527824"/>
      <w:r>
        <w:rPr>
          <w:rFonts w:eastAsia="黑体"/>
          <w:sz w:val="44"/>
          <w:szCs w:val="44"/>
        </w:rPr>
        <w:t>农业减肥减药增效绿色生产技术方向</w:t>
      </w:r>
    </w:p>
    <w:bookmarkEnd w:id="3"/>
    <w:p w:rsidR="00085C2C" w:rsidRDefault="0005386B">
      <w:pPr>
        <w:pStyle w:val="a0"/>
        <w:topLinePunct/>
        <w:spacing w:line="540" w:lineRule="exact"/>
        <w:ind w:firstLineChars="224" w:firstLine="708"/>
        <w:rPr>
          <w:rFonts w:eastAsia="黑体"/>
          <w:szCs w:val="32"/>
        </w:rPr>
      </w:pPr>
      <w:r>
        <w:rPr>
          <w:rFonts w:eastAsia="黑体"/>
          <w:szCs w:val="32"/>
        </w:rPr>
        <w:t>一、小分子有机肥开发</w:t>
      </w:r>
      <w:proofErr w:type="gramStart"/>
      <w:r>
        <w:rPr>
          <w:rFonts w:eastAsia="黑体"/>
          <w:szCs w:val="32"/>
        </w:rPr>
        <w:t>与粪污快速</w:t>
      </w:r>
      <w:proofErr w:type="gramEnd"/>
      <w:r>
        <w:rPr>
          <w:rFonts w:eastAsia="黑体"/>
          <w:szCs w:val="32"/>
        </w:rPr>
        <w:t>降解循环利用模式构建</w:t>
      </w:r>
    </w:p>
    <w:p w:rsidR="00085C2C" w:rsidRDefault="0005386B">
      <w:pPr>
        <w:pStyle w:val="a0"/>
        <w:topLinePunct/>
        <w:spacing w:line="540" w:lineRule="exact"/>
        <w:ind w:firstLineChars="224" w:firstLine="710"/>
        <w:rPr>
          <w:rFonts w:eastAsia="楷体"/>
          <w:b/>
          <w:bCs/>
          <w:szCs w:val="32"/>
        </w:rPr>
      </w:pPr>
      <w:r>
        <w:rPr>
          <w:rFonts w:eastAsia="楷体"/>
          <w:b/>
          <w:bCs/>
          <w:szCs w:val="32"/>
        </w:rPr>
        <w:t>（一）研究内容</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开发粪</w:t>
      </w:r>
      <w:proofErr w:type="gramStart"/>
      <w:r>
        <w:rPr>
          <w:rFonts w:eastAsia="方正仿宋简体"/>
          <w:szCs w:val="32"/>
        </w:rPr>
        <w:t>污快速</w:t>
      </w:r>
      <w:proofErr w:type="gramEnd"/>
      <w:r>
        <w:rPr>
          <w:rFonts w:eastAsia="方正仿宋简体"/>
          <w:szCs w:val="32"/>
        </w:rPr>
        <w:t>降解转化为肥效较高的新型小分子有机肥处理技术，快速分解粪污中的有机物，对营养成分（如氮、碳、磷等）进行捕获固定，解决传统腐解周期长、营养元素流失以及产生氨气、硫化氢、甲硫醇、甲烷等气体及沼液污染等问题。构建种养结合和化肥</w:t>
      </w:r>
      <w:r>
        <w:rPr>
          <w:rFonts w:eastAsia="方正仿宋简体"/>
          <w:szCs w:val="32"/>
        </w:rPr>
        <w:lastRenderedPageBreak/>
        <w:t>减量的绿色低碳循环经济模式。</w:t>
      </w:r>
    </w:p>
    <w:p w:rsidR="00085C2C" w:rsidRDefault="0005386B">
      <w:pPr>
        <w:pStyle w:val="a0"/>
        <w:topLinePunct/>
        <w:spacing w:line="540" w:lineRule="exact"/>
        <w:ind w:firstLineChars="224" w:firstLine="710"/>
        <w:rPr>
          <w:rFonts w:eastAsia="方正仿宋简体"/>
          <w:szCs w:val="32"/>
        </w:rPr>
      </w:pPr>
      <w:r>
        <w:rPr>
          <w:rFonts w:eastAsia="楷体"/>
          <w:b/>
          <w:bCs/>
          <w:szCs w:val="32"/>
        </w:rPr>
        <w:t>（二）交付成果</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开发能够满足鲜粪有机肥企业标准的粪污有机肥</w:t>
      </w:r>
      <w:r>
        <w:rPr>
          <w:rFonts w:eastAsia="方正仿宋简体"/>
          <w:szCs w:val="32"/>
        </w:rPr>
        <w:t>2</w:t>
      </w:r>
      <w:r>
        <w:rPr>
          <w:rFonts w:eastAsia="方正仿宋简体"/>
          <w:szCs w:val="32"/>
        </w:rPr>
        <w:t>种以上，制定相应产品企业标准</w:t>
      </w:r>
      <w:r>
        <w:rPr>
          <w:rFonts w:eastAsia="方正仿宋简体"/>
          <w:szCs w:val="32"/>
        </w:rPr>
        <w:t>1</w:t>
      </w:r>
      <w:r>
        <w:rPr>
          <w:rFonts w:eastAsia="方正仿宋简体"/>
          <w:szCs w:val="32"/>
        </w:rPr>
        <w:t>个以上。建立化肥减量种植示范基地</w:t>
      </w:r>
      <w:r>
        <w:rPr>
          <w:rFonts w:eastAsia="方正仿宋简体"/>
          <w:szCs w:val="32"/>
        </w:rPr>
        <w:t>1</w:t>
      </w:r>
      <w:r>
        <w:rPr>
          <w:rFonts w:eastAsia="方正仿宋简体"/>
          <w:szCs w:val="32"/>
        </w:rPr>
        <w:t>万亩。</w:t>
      </w:r>
    </w:p>
    <w:p w:rsidR="00085C2C" w:rsidRDefault="0005386B">
      <w:pPr>
        <w:pStyle w:val="a0"/>
        <w:topLinePunct/>
        <w:spacing w:line="540" w:lineRule="exact"/>
        <w:ind w:firstLineChars="224" w:firstLine="710"/>
        <w:rPr>
          <w:rFonts w:eastAsia="方正仿宋简体"/>
          <w:szCs w:val="32"/>
        </w:rPr>
      </w:pPr>
      <w:r>
        <w:rPr>
          <w:rFonts w:eastAsia="楷体"/>
          <w:b/>
          <w:bCs/>
          <w:szCs w:val="32"/>
        </w:rPr>
        <w:t>（三）技术指标</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突破快速制备粪污有机肥的关键技术</w:t>
      </w:r>
      <w:r>
        <w:rPr>
          <w:rFonts w:eastAsia="方正仿宋简体"/>
          <w:szCs w:val="32"/>
        </w:rPr>
        <w:t>2</w:t>
      </w:r>
      <w:r>
        <w:rPr>
          <w:rFonts w:eastAsia="方正仿宋简体"/>
          <w:szCs w:val="32"/>
        </w:rPr>
        <w:t>项，粪污降解有机肥总固体含量</w:t>
      </w:r>
      <w:r>
        <w:rPr>
          <w:rFonts w:eastAsia="方正仿宋简体"/>
          <w:szCs w:val="32"/>
        </w:rPr>
        <w:t>≥30</w:t>
      </w:r>
      <w:r>
        <w:rPr>
          <w:rFonts w:eastAsia="方正仿宋简体"/>
          <w:szCs w:val="32"/>
        </w:rPr>
        <w:t>％；有机质（干基）含量</w:t>
      </w:r>
      <w:r>
        <w:rPr>
          <w:rFonts w:eastAsia="方正仿宋简体"/>
          <w:szCs w:val="32"/>
        </w:rPr>
        <w:t>≥30</w:t>
      </w:r>
      <w:r>
        <w:rPr>
          <w:rFonts w:eastAsia="方正仿宋简体"/>
          <w:szCs w:val="32"/>
        </w:rPr>
        <w:t>；总养分含量</w:t>
      </w:r>
      <w:r>
        <w:rPr>
          <w:rFonts w:eastAsia="方正仿宋简体"/>
          <w:szCs w:val="32"/>
        </w:rPr>
        <w:t>≥4</w:t>
      </w:r>
      <w:r>
        <w:rPr>
          <w:rFonts w:eastAsia="方正仿宋简体"/>
          <w:szCs w:val="32"/>
        </w:rPr>
        <w:t>％；重金属含量及卫生指标均满足</w:t>
      </w:r>
      <w:r>
        <w:rPr>
          <w:rFonts w:eastAsia="方正仿宋简体"/>
          <w:szCs w:val="32"/>
        </w:rPr>
        <w:t>NY/T525-2021</w:t>
      </w:r>
      <w:r>
        <w:rPr>
          <w:rFonts w:eastAsia="方正仿宋简体"/>
          <w:szCs w:val="32"/>
        </w:rPr>
        <w:t>标准要求。减少化肥用量</w:t>
      </w:r>
      <w:r>
        <w:rPr>
          <w:rFonts w:eastAsia="方正仿宋简体"/>
          <w:szCs w:val="32"/>
        </w:rPr>
        <w:t>50%</w:t>
      </w:r>
      <w:r>
        <w:rPr>
          <w:rFonts w:eastAsia="方正仿宋简体"/>
          <w:szCs w:val="32"/>
        </w:rPr>
        <w:t>以上。</w:t>
      </w:r>
    </w:p>
    <w:p w:rsidR="00085C2C" w:rsidRDefault="0005386B">
      <w:pPr>
        <w:pStyle w:val="a0"/>
        <w:topLinePunct/>
        <w:spacing w:line="540" w:lineRule="exact"/>
        <w:ind w:firstLineChars="224" w:firstLine="710"/>
        <w:rPr>
          <w:rFonts w:eastAsia="楷体"/>
          <w:b/>
          <w:bCs/>
          <w:szCs w:val="32"/>
        </w:rPr>
      </w:pPr>
      <w:r>
        <w:rPr>
          <w:rFonts w:eastAsia="楷体"/>
          <w:b/>
          <w:bCs/>
          <w:szCs w:val="32"/>
        </w:rPr>
        <w:t>（四）项目周期</w:t>
      </w:r>
    </w:p>
    <w:p w:rsidR="00085C2C" w:rsidRDefault="0005386B">
      <w:pPr>
        <w:pStyle w:val="a0"/>
        <w:topLinePunct/>
        <w:spacing w:line="540" w:lineRule="exact"/>
        <w:ind w:firstLineChars="224" w:firstLine="743"/>
        <w:rPr>
          <w:rFonts w:eastAsia="方正仿宋简体"/>
          <w:szCs w:val="32"/>
        </w:rPr>
      </w:pPr>
      <w:r>
        <w:rPr>
          <w:rFonts w:eastAsia="方正仿宋简体"/>
          <w:szCs w:val="32"/>
        </w:rPr>
        <w:t>2023</w:t>
      </w:r>
      <w:r>
        <w:rPr>
          <w:rFonts w:eastAsia="方正仿宋简体"/>
          <w:szCs w:val="32"/>
        </w:rPr>
        <w:t>年</w:t>
      </w:r>
      <w:r>
        <w:rPr>
          <w:rFonts w:eastAsia="方正仿宋简体"/>
          <w:szCs w:val="32"/>
        </w:rPr>
        <w:t>7</w:t>
      </w:r>
      <w:r>
        <w:rPr>
          <w:rFonts w:eastAsia="方正仿宋简体"/>
          <w:szCs w:val="32"/>
        </w:rPr>
        <w:t>月</w:t>
      </w:r>
      <w:r>
        <w:rPr>
          <w:rFonts w:eastAsia="方正仿宋简体"/>
          <w:szCs w:val="32"/>
        </w:rPr>
        <w:t>-2026</w:t>
      </w:r>
      <w:r>
        <w:rPr>
          <w:rFonts w:eastAsia="方正仿宋简体"/>
          <w:szCs w:val="32"/>
        </w:rPr>
        <w:t>年</w:t>
      </w:r>
      <w:r>
        <w:rPr>
          <w:rFonts w:eastAsia="方正仿宋简体"/>
          <w:szCs w:val="32"/>
        </w:rPr>
        <w:t>6</w:t>
      </w:r>
      <w:r>
        <w:rPr>
          <w:rFonts w:eastAsia="方正仿宋简体"/>
          <w:szCs w:val="32"/>
        </w:rPr>
        <w:t>月。</w:t>
      </w:r>
    </w:p>
    <w:p w:rsidR="00085C2C" w:rsidRDefault="0005386B">
      <w:pPr>
        <w:pStyle w:val="a0"/>
        <w:topLinePunct/>
        <w:spacing w:line="540" w:lineRule="exact"/>
        <w:jc w:val="center"/>
        <w:rPr>
          <w:rFonts w:eastAsia="黑体"/>
          <w:sz w:val="44"/>
          <w:szCs w:val="44"/>
        </w:rPr>
      </w:pPr>
      <w:r>
        <w:rPr>
          <w:rFonts w:eastAsia="黑体"/>
          <w:sz w:val="44"/>
          <w:szCs w:val="44"/>
        </w:rPr>
        <w:t>循环经济技术方向</w:t>
      </w:r>
    </w:p>
    <w:p w:rsidR="00085C2C" w:rsidRDefault="0005386B">
      <w:pPr>
        <w:pStyle w:val="a0"/>
        <w:topLinePunct/>
        <w:spacing w:line="540" w:lineRule="exact"/>
        <w:ind w:firstLineChars="200" w:firstLine="632"/>
        <w:rPr>
          <w:rFonts w:eastAsia="黑体"/>
          <w:szCs w:val="32"/>
        </w:rPr>
      </w:pPr>
      <w:r>
        <w:rPr>
          <w:rFonts w:eastAsia="黑体"/>
          <w:szCs w:val="32"/>
        </w:rPr>
        <w:t>一、城市</w:t>
      </w:r>
      <w:proofErr w:type="gramStart"/>
      <w:r>
        <w:rPr>
          <w:rFonts w:eastAsia="黑体"/>
          <w:szCs w:val="32"/>
        </w:rPr>
        <w:t>有机固废</w:t>
      </w:r>
      <w:proofErr w:type="gramEnd"/>
      <w:r>
        <w:rPr>
          <w:rFonts w:eastAsia="黑体"/>
          <w:szCs w:val="32"/>
        </w:rPr>
        <w:t>高效产甲烷技术研发</w:t>
      </w:r>
    </w:p>
    <w:p w:rsidR="00085C2C" w:rsidRDefault="0005386B">
      <w:pPr>
        <w:pStyle w:val="a0"/>
        <w:topLinePunct/>
        <w:spacing w:line="540" w:lineRule="exact"/>
        <w:ind w:firstLineChars="200" w:firstLine="634"/>
        <w:rPr>
          <w:rFonts w:eastAsia="楷体"/>
          <w:b/>
          <w:bCs/>
          <w:szCs w:val="32"/>
        </w:rPr>
      </w:pPr>
      <w:r>
        <w:rPr>
          <w:rFonts w:eastAsia="楷体"/>
          <w:b/>
          <w:bCs/>
          <w:szCs w:val="32"/>
        </w:rPr>
        <w:t>（一）研究内容</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针对城市污泥和生活垃圾排放量大、城市污泥中的有机质去除率低、餐厨垃圾有机质转化率不足、生产运行稳定性差问题，研究建立在直接种间电子传递基础上的新型厌氧技术，直接将有机质转化为甲烷，形成城市</w:t>
      </w:r>
      <w:proofErr w:type="gramStart"/>
      <w:r>
        <w:rPr>
          <w:rFonts w:eastAsia="方正仿宋简体"/>
          <w:szCs w:val="32"/>
        </w:rPr>
        <w:t>有机固废</w:t>
      </w:r>
      <w:proofErr w:type="gramEnd"/>
      <w:r>
        <w:rPr>
          <w:rFonts w:eastAsia="方正仿宋简体"/>
          <w:szCs w:val="32"/>
        </w:rPr>
        <w:t>高效厌氧产甲烷技术；研究城市</w:t>
      </w:r>
      <w:proofErr w:type="gramStart"/>
      <w:r>
        <w:rPr>
          <w:rFonts w:eastAsia="方正仿宋简体"/>
          <w:szCs w:val="32"/>
        </w:rPr>
        <w:t>有机固</w:t>
      </w:r>
      <w:proofErr w:type="gramEnd"/>
      <w:r>
        <w:rPr>
          <w:rFonts w:eastAsia="方正仿宋简体"/>
          <w:szCs w:val="32"/>
        </w:rPr>
        <w:t>废酸醇化预处理技术，形成优越的电子释放进料条件；研发和建立合适厌氧微生物群落，实现直接种间电子传递产甲烷技术；设计</w:t>
      </w:r>
      <w:proofErr w:type="gramStart"/>
      <w:r>
        <w:rPr>
          <w:rFonts w:eastAsia="方正仿宋简体"/>
          <w:szCs w:val="32"/>
        </w:rPr>
        <w:t>研发新型</w:t>
      </w:r>
      <w:proofErr w:type="gramEnd"/>
      <w:r>
        <w:rPr>
          <w:rFonts w:eastAsia="方正仿宋简体"/>
          <w:szCs w:val="32"/>
        </w:rPr>
        <w:t>的生产装备，通过传统厌氧与新型厌氧的耦合，实现城市</w:t>
      </w:r>
      <w:proofErr w:type="gramStart"/>
      <w:r>
        <w:rPr>
          <w:rFonts w:eastAsia="方正仿宋简体"/>
          <w:szCs w:val="32"/>
        </w:rPr>
        <w:t>有机固废</w:t>
      </w:r>
      <w:proofErr w:type="gramEnd"/>
      <w:r>
        <w:rPr>
          <w:rFonts w:eastAsia="方正仿宋简体"/>
          <w:szCs w:val="32"/>
        </w:rPr>
        <w:t>的高效产气和沼渣减量化。</w:t>
      </w:r>
    </w:p>
    <w:p w:rsidR="00085C2C" w:rsidRDefault="0005386B">
      <w:pPr>
        <w:pStyle w:val="a0"/>
        <w:topLinePunct/>
        <w:spacing w:line="540" w:lineRule="exact"/>
        <w:ind w:firstLineChars="200" w:firstLine="634"/>
        <w:rPr>
          <w:rFonts w:eastAsia="楷体"/>
          <w:b/>
          <w:bCs/>
          <w:szCs w:val="32"/>
        </w:rPr>
      </w:pPr>
      <w:r>
        <w:rPr>
          <w:rFonts w:eastAsia="楷体"/>
          <w:b/>
          <w:bCs/>
          <w:szCs w:val="32"/>
        </w:rPr>
        <w:t>（二）交付成果</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完成关键技术流程衔接和集成，形成城市</w:t>
      </w:r>
      <w:proofErr w:type="gramStart"/>
      <w:r>
        <w:rPr>
          <w:rFonts w:eastAsia="方正仿宋简体"/>
          <w:szCs w:val="32"/>
        </w:rPr>
        <w:t>有机固废</w:t>
      </w:r>
      <w:proofErr w:type="gramEnd"/>
      <w:r>
        <w:rPr>
          <w:rFonts w:eastAsia="方正仿宋简体"/>
          <w:szCs w:val="32"/>
        </w:rPr>
        <w:t>高效产甲烷新技术，建成</w:t>
      </w:r>
      <w:r>
        <w:rPr>
          <w:rFonts w:eastAsia="方正仿宋简体"/>
          <w:szCs w:val="32"/>
        </w:rPr>
        <w:t>800t/d</w:t>
      </w:r>
      <w:r>
        <w:rPr>
          <w:rFonts w:eastAsia="方正仿宋简体"/>
          <w:szCs w:val="32"/>
        </w:rPr>
        <w:t>规模以上的城市</w:t>
      </w:r>
      <w:proofErr w:type="gramStart"/>
      <w:r>
        <w:rPr>
          <w:rFonts w:eastAsia="方正仿宋简体"/>
          <w:szCs w:val="32"/>
        </w:rPr>
        <w:t>有机固废处理</w:t>
      </w:r>
      <w:proofErr w:type="gramEnd"/>
      <w:r>
        <w:rPr>
          <w:rFonts w:eastAsia="方正仿宋简体"/>
          <w:szCs w:val="32"/>
        </w:rPr>
        <w:t>示范生产线，提供三个月生产运行报告及同行专家现场评价报告，</w:t>
      </w:r>
      <w:r>
        <w:rPr>
          <w:rFonts w:eastAsia="方正仿宋简体"/>
          <w:szCs w:val="32"/>
        </w:rPr>
        <w:lastRenderedPageBreak/>
        <w:t>实现城市</w:t>
      </w:r>
      <w:proofErr w:type="gramStart"/>
      <w:r>
        <w:rPr>
          <w:rFonts w:eastAsia="方正仿宋简体"/>
          <w:szCs w:val="32"/>
        </w:rPr>
        <w:t>有机固废</w:t>
      </w:r>
      <w:proofErr w:type="gramEnd"/>
      <w:r>
        <w:rPr>
          <w:rFonts w:eastAsia="方正仿宋简体"/>
          <w:szCs w:val="32"/>
        </w:rPr>
        <w:t>沼渣减量和资源化利用。</w:t>
      </w:r>
    </w:p>
    <w:p w:rsidR="00085C2C" w:rsidRDefault="0005386B">
      <w:pPr>
        <w:pStyle w:val="a0"/>
        <w:topLinePunct/>
        <w:spacing w:line="540" w:lineRule="exact"/>
        <w:ind w:firstLineChars="200" w:firstLine="634"/>
        <w:rPr>
          <w:rFonts w:eastAsia="楷体"/>
          <w:b/>
          <w:bCs/>
          <w:szCs w:val="32"/>
        </w:rPr>
      </w:pPr>
      <w:r>
        <w:rPr>
          <w:rFonts w:eastAsia="楷体"/>
          <w:b/>
          <w:bCs/>
          <w:szCs w:val="32"/>
        </w:rPr>
        <w:t>（三）技术指标</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城市</w:t>
      </w:r>
      <w:proofErr w:type="gramStart"/>
      <w:r>
        <w:rPr>
          <w:rFonts w:eastAsia="方正仿宋简体"/>
          <w:szCs w:val="32"/>
        </w:rPr>
        <w:t>有机固废</w:t>
      </w:r>
      <w:proofErr w:type="gramEnd"/>
      <w:r>
        <w:rPr>
          <w:rFonts w:eastAsia="方正仿宋简体"/>
          <w:szCs w:val="32"/>
        </w:rPr>
        <w:t>厌氧消化产系统中，沼气中的甲烷含量＞</w:t>
      </w:r>
      <w:r>
        <w:rPr>
          <w:rFonts w:eastAsia="方正仿宋简体"/>
          <w:szCs w:val="32"/>
        </w:rPr>
        <w:t>67%</w:t>
      </w:r>
      <w:r>
        <w:rPr>
          <w:rFonts w:eastAsia="方正仿宋简体"/>
          <w:szCs w:val="32"/>
        </w:rPr>
        <w:t>。城市污泥的减量化率（以挥发性有机质去除率计，下同）＞</w:t>
      </w:r>
      <w:r>
        <w:rPr>
          <w:rFonts w:eastAsia="方正仿宋简体"/>
          <w:szCs w:val="32"/>
        </w:rPr>
        <w:t>40%</w:t>
      </w:r>
      <w:r>
        <w:rPr>
          <w:rFonts w:eastAsia="方正仿宋简体"/>
          <w:szCs w:val="32"/>
        </w:rPr>
        <w:t>，餐厨垃圾的减量化率＞</w:t>
      </w:r>
      <w:r>
        <w:rPr>
          <w:rFonts w:eastAsia="方正仿宋简体"/>
          <w:szCs w:val="32"/>
        </w:rPr>
        <w:t>80%</w:t>
      </w:r>
      <w:r>
        <w:rPr>
          <w:rFonts w:eastAsia="方正仿宋简体"/>
          <w:szCs w:val="32"/>
        </w:rPr>
        <w:t>；或城市污泥和餐厨垃圾混合物料的减量化率</w:t>
      </w:r>
      <w:r>
        <w:rPr>
          <w:rFonts w:eastAsia="方正仿宋简体"/>
          <w:szCs w:val="32"/>
        </w:rPr>
        <w:t>&gt;45%</w:t>
      </w:r>
      <w:r>
        <w:rPr>
          <w:rFonts w:eastAsia="方正仿宋简体"/>
          <w:szCs w:val="32"/>
        </w:rPr>
        <w:t>。</w:t>
      </w:r>
      <w:proofErr w:type="gramStart"/>
      <w:r>
        <w:rPr>
          <w:rFonts w:eastAsia="方正仿宋简体"/>
          <w:szCs w:val="32"/>
        </w:rPr>
        <w:t>单吨物料</w:t>
      </w:r>
      <w:proofErr w:type="gramEnd"/>
      <w:r>
        <w:rPr>
          <w:rFonts w:eastAsia="方正仿宋简体"/>
          <w:szCs w:val="32"/>
        </w:rPr>
        <w:t>（以含水率</w:t>
      </w:r>
      <w:r>
        <w:rPr>
          <w:rFonts w:eastAsia="方正仿宋简体"/>
          <w:szCs w:val="32"/>
        </w:rPr>
        <w:t>90%</w:t>
      </w:r>
      <w:r>
        <w:rPr>
          <w:rFonts w:eastAsia="方正仿宋简体"/>
          <w:szCs w:val="32"/>
        </w:rPr>
        <w:t>计）产甲烷量＞</w:t>
      </w:r>
      <w:r>
        <w:rPr>
          <w:rFonts w:eastAsia="方正仿宋简体"/>
          <w:szCs w:val="32"/>
        </w:rPr>
        <w:t>15m³</w:t>
      </w:r>
      <w:r>
        <w:rPr>
          <w:rFonts w:eastAsia="方正仿宋简体"/>
          <w:szCs w:val="32"/>
        </w:rPr>
        <w:t>。</w:t>
      </w:r>
    </w:p>
    <w:p w:rsidR="00085C2C" w:rsidRDefault="0005386B">
      <w:pPr>
        <w:pStyle w:val="a0"/>
        <w:topLinePunct/>
        <w:spacing w:line="540" w:lineRule="exact"/>
        <w:ind w:firstLineChars="224" w:firstLine="710"/>
        <w:rPr>
          <w:rFonts w:eastAsia="楷体"/>
          <w:b/>
          <w:bCs/>
          <w:szCs w:val="32"/>
        </w:rPr>
      </w:pPr>
      <w:r>
        <w:rPr>
          <w:rFonts w:eastAsia="楷体"/>
          <w:b/>
          <w:bCs/>
          <w:szCs w:val="32"/>
        </w:rPr>
        <w:t>（四）项目周期</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2023</w:t>
      </w:r>
      <w:r>
        <w:rPr>
          <w:rFonts w:eastAsia="方正仿宋简体"/>
          <w:szCs w:val="32"/>
        </w:rPr>
        <w:t>年</w:t>
      </w:r>
      <w:r>
        <w:rPr>
          <w:rFonts w:eastAsia="方正仿宋简体"/>
          <w:szCs w:val="32"/>
        </w:rPr>
        <w:t>7</w:t>
      </w:r>
      <w:r>
        <w:rPr>
          <w:rFonts w:eastAsia="方正仿宋简体"/>
          <w:szCs w:val="32"/>
        </w:rPr>
        <w:t>月</w:t>
      </w:r>
      <w:r>
        <w:rPr>
          <w:rFonts w:eastAsia="方正仿宋简体"/>
          <w:szCs w:val="32"/>
        </w:rPr>
        <w:t>-2026</w:t>
      </w:r>
      <w:r>
        <w:rPr>
          <w:rFonts w:eastAsia="方正仿宋简体"/>
          <w:szCs w:val="32"/>
        </w:rPr>
        <w:t>年</w:t>
      </w:r>
      <w:r>
        <w:rPr>
          <w:rFonts w:eastAsia="方正仿宋简体"/>
          <w:szCs w:val="32"/>
        </w:rPr>
        <w:t>6</w:t>
      </w:r>
      <w:r>
        <w:rPr>
          <w:rFonts w:eastAsia="方正仿宋简体"/>
          <w:szCs w:val="32"/>
        </w:rPr>
        <w:t>月。</w:t>
      </w:r>
    </w:p>
    <w:p w:rsidR="00085C2C" w:rsidRDefault="0005386B">
      <w:pPr>
        <w:pStyle w:val="a0"/>
        <w:topLinePunct/>
        <w:spacing w:line="540" w:lineRule="exact"/>
        <w:jc w:val="center"/>
        <w:rPr>
          <w:rFonts w:eastAsia="黑体"/>
          <w:sz w:val="44"/>
          <w:szCs w:val="44"/>
        </w:rPr>
      </w:pPr>
      <w:r>
        <w:rPr>
          <w:rFonts w:eastAsia="黑体"/>
          <w:sz w:val="44"/>
          <w:szCs w:val="44"/>
        </w:rPr>
        <w:t>战略性矿产资源开发利用方向</w:t>
      </w:r>
      <w:bookmarkStart w:id="4" w:name="_GoBack"/>
      <w:bookmarkEnd w:id="4"/>
    </w:p>
    <w:p w:rsidR="00085C2C" w:rsidRDefault="0005386B">
      <w:pPr>
        <w:pStyle w:val="a0"/>
        <w:topLinePunct/>
        <w:spacing w:line="540" w:lineRule="exact"/>
        <w:ind w:firstLineChars="200" w:firstLine="632"/>
        <w:rPr>
          <w:rFonts w:eastAsia="黑体"/>
          <w:szCs w:val="32"/>
        </w:rPr>
      </w:pPr>
      <w:r>
        <w:rPr>
          <w:rFonts w:eastAsia="黑体"/>
          <w:szCs w:val="32"/>
        </w:rPr>
        <w:t>三、有色金属及硫铁矿山场地污染协同修复技术研发</w:t>
      </w:r>
    </w:p>
    <w:p w:rsidR="00085C2C" w:rsidRDefault="0005386B">
      <w:pPr>
        <w:pStyle w:val="a0"/>
        <w:topLinePunct/>
        <w:spacing w:line="540" w:lineRule="exact"/>
        <w:ind w:firstLineChars="200" w:firstLine="634"/>
        <w:rPr>
          <w:rFonts w:eastAsia="楷体"/>
          <w:b/>
          <w:bCs/>
          <w:szCs w:val="32"/>
        </w:rPr>
      </w:pPr>
      <w:r>
        <w:rPr>
          <w:rFonts w:eastAsia="楷体"/>
          <w:b/>
          <w:bCs/>
          <w:szCs w:val="32"/>
        </w:rPr>
        <w:t>（一）研究内容</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围绕辽宁省有色金属和硫铁矿山场地重金属污染问题，基于</w:t>
      </w:r>
      <w:r>
        <w:rPr>
          <w:rFonts w:eastAsia="方正仿宋简体"/>
          <w:szCs w:val="32"/>
        </w:rPr>
        <w:t>“</w:t>
      </w:r>
      <w:r>
        <w:rPr>
          <w:rFonts w:eastAsia="方正仿宋简体"/>
          <w:szCs w:val="32"/>
        </w:rPr>
        <w:t>源头固化</w:t>
      </w:r>
      <w:r>
        <w:rPr>
          <w:rFonts w:eastAsia="方正仿宋简体"/>
          <w:szCs w:val="32"/>
        </w:rPr>
        <w:t>/</w:t>
      </w:r>
      <w:r>
        <w:rPr>
          <w:rFonts w:eastAsia="方正仿宋简体"/>
          <w:szCs w:val="32"/>
        </w:rPr>
        <w:t>稳定化</w:t>
      </w:r>
      <w:r>
        <w:rPr>
          <w:rFonts w:eastAsia="方正仿宋简体"/>
          <w:szCs w:val="32"/>
        </w:rPr>
        <w:t>-</w:t>
      </w:r>
      <w:r>
        <w:rPr>
          <w:rFonts w:eastAsia="方正仿宋简体"/>
          <w:szCs w:val="32"/>
        </w:rPr>
        <w:t>传输阻控</w:t>
      </w:r>
      <w:r>
        <w:rPr>
          <w:rFonts w:eastAsia="方正仿宋简体"/>
          <w:szCs w:val="32"/>
        </w:rPr>
        <w:t>-</w:t>
      </w:r>
      <w:r>
        <w:rPr>
          <w:rFonts w:eastAsia="方正仿宋简体"/>
          <w:szCs w:val="32"/>
        </w:rPr>
        <w:t>生态恢复</w:t>
      </w:r>
      <w:r>
        <w:rPr>
          <w:rFonts w:eastAsia="方正仿宋简体"/>
          <w:szCs w:val="32"/>
        </w:rPr>
        <w:t>”</w:t>
      </w:r>
      <w:r>
        <w:rPr>
          <w:rFonts w:eastAsia="方正仿宋简体"/>
          <w:szCs w:val="32"/>
        </w:rPr>
        <w:t>思路，构建场地渣、土、水协同治理的修复技术体系。重点研发矿渣和场地土壤重金属原位矿化技术，将不稳定的重金属转化为稳定矿物，达到长期稳定效果；研发场地水土协同治理的生态沟拦截、</w:t>
      </w:r>
      <w:proofErr w:type="gramStart"/>
      <w:r>
        <w:rPr>
          <w:rFonts w:eastAsia="方正仿宋简体"/>
          <w:szCs w:val="32"/>
        </w:rPr>
        <w:t>阻控及固定</w:t>
      </w:r>
      <w:proofErr w:type="gramEnd"/>
      <w:r>
        <w:rPr>
          <w:rFonts w:eastAsia="方正仿宋简体"/>
          <w:szCs w:val="32"/>
        </w:rPr>
        <w:t>技术，实现矿区场地重金属的污染扩散阻断；研发老旧矿井深部涌漏水帷幕注浆材料，</w:t>
      </w:r>
      <w:proofErr w:type="gramStart"/>
      <w:r>
        <w:rPr>
          <w:rFonts w:eastAsia="方正仿宋简体"/>
          <w:szCs w:val="32"/>
        </w:rPr>
        <w:t>实现致污矿化</w:t>
      </w:r>
      <w:proofErr w:type="gramEnd"/>
      <w:r>
        <w:rPr>
          <w:rFonts w:eastAsia="方正仿宋简体"/>
          <w:szCs w:val="32"/>
        </w:rPr>
        <w:t>带过水断面重金属的有效阻控；研发老旧矿井地下深部矿化</w:t>
      </w:r>
      <w:proofErr w:type="gramStart"/>
      <w:r>
        <w:rPr>
          <w:rFonts w:eastAsia="方正仿宋简体"/>
          <w:szCs w:val="32"/>
        </w:rPr>
        <w:t>带污染</w:t>
      </w:r>
      <w:proofErr w:type="gramEnd"/>
      <w:r>
        <w:rPr>
          <w:rFonts w:eastAsia="方正仿宋简体"/>
          <w:szCs w:val="32"/>
        </w:rPr>
        <w:t>溯源阻控防治技术，实现深部漏</w:t>
      </w:r>
      <w:proofErr w:type="gramStart"/>
      <w:r>
        <w:rPr>
          <w:rFonts w:eastAsia="方正仿宋简体"/>
          <w:szCs w:val="32"/>
        </w:rPr>
        <w:t>涌水致污矿化</w:t>
      </w:r>
      <w:proofErr w:type="gramEnd"/>
      <w:r>
        <w:rPr>
          <w:rFonts w:eastAsia="方正仿宋简体"/>
          <w:szCs w:val="32"/>
        </w:rPr>
        <w:t>带重金属污染阻控。</w:t>
      </w:r>
    </w:p>
    <w:p w:rsidR="00085C2C" w:rsidRDefault="0005386B">
      <w:pPr>
        <w:pStyle w:val="a0"/>
        <w:topLinePunct/>
        <w:spacing w:line="540" w:lineRule="exact"/>
        <w:ind w:firstLineChars="200" w:firstLine="634"/>
        <w:rPr>
          <w:rFonts w:eastAsia="楷体"/>
          <w:b/>
          <w:bCs/>
          <w:szCs w:val="32"/>
        </w:rPr>
      </w:pPr>
      <w:r>
        <w:rPr>
          <w:rFonts w:eastAsia="楷体"/>
          <w:b/>
          <w:bCs/>
          <w:szCs w:val="32"/>
        </w:rPr>
        <w:t>（二）交付成果</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矿渣重金属稳定化技术核心参数</w:t>
      </w:r>
      <w:r>
        <w:rPr>
          <w:rFonts w:eastAsia="方正仿宋简体"/>
          <w:szCs w:val="32"/>
        </w:rPr>
        <w:t>1</w:t>
      </w:r>
      <w:r>
        <w:rPr>
          <w:rFonts w:eastAsia="方正仿宋简体"/>
          <w:szCs w:val="32"/>
        </w:rPr>
        <w:t>套；土壤重金属稳定化材料实物和配套应用方法；地表径流砷的传输拦截技术核心参数</w:t>
      </w:r>
      <w:r>
        <w:rPr>
          <w:rFonts w:eastAsia="方正仿宋简体"/>
          <w:szCs w:val="32"/>
        </w:rPr>
        <w:t>1</w:t>
      </w:r>
      <w:r>
        <w:rPr>
          <w:rFonts w:eastAsia="方正仿宋简体"/>
          <w:szCs w:val="32"/>
        </w:rPr>
        <w:t>套；深部矿化带过水断面中重金属阻控稳定化注浆材料实物</w:t>
      </w:r>
      <w:r>
        <w:rPr>
          <w:rFonts w:eastAsia="方正仿宋简体"/>
          <w:szCs w:val="32"/>
        </w:rPr>
        <w:t>1-2</w:t>
      </w:r>
      <w:r>
        <w:rPr>
          <w:rFonts w:eastAsia="方正仿宋简体"/>
          <w:szCs w:val="32"/>
        </w:rPr>
        <w:t>种和配套应用工艺方法；建设典型示范工程</w:t>
      </w:r>
      <w:r>
        <w:rPr>
          <w:rFonts w:eastAsia="方正仿宋简体"/>
          <w:szCs w:val="32"/>
        </w:rPr>
        <w:t>1-2</w:t>
      </w:r>
      <w:r>
        <w:rPr>
          <w:rFonts w:eastAsia="方正仿宋简体"/>
          <w:szCs w:val="32"/>
        </w:rPr>
        <w:t>个，规模不低于</w:t>
      </w:r>
      <w:r>
        <w:rPr>
          <w:rFonts w:eastAsia="方正仿宋简体"/>
          <w:szCs w:val="32"/>
        </w:rPr>
        <w:t>5</w:t>
      </w:r>
      <w:r>
        <w:rPr>
          <w:rFonts w:eastAsia="方正仿宋简体"/>
          <w:szCs w:val="32"/>
        </w:rPr>
        <w:t>公顷。</w:t>
      </w:r>
    </w:p>
    <w:p w:rsidR="00085C2C" w:rsidRDefault="0005386B">
      <w:pPr>
        <w:pStyle w:val="a0"/>
        <w:topLinePunct/>
        <w:spacing w:line="540" w:lineRule="exact"/>
        <w:ind w:firstLineChars="200" w:firstLine="634"/>
        <w:rPr>
          <w:rFonts w:eastAsia="楷体"/>
          <w:b/>
          <w:bCs/>
          <w:szCs w:val="32"/>
        </w:rPr>
      </w:pPr>
      <w:r>
        <w:rPr>
          <w:rFonts w:eastAsia="楷体"/>
          <w:b/>
          <w:bCs/>
          <w:szCs w:val="32"/>
        </w:rPr>
        <w:t>（三）技术指标</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lastRenderedPageBreak/>
        <w:t>矿渣重金属稳定化技术</w:t>
      </w:r>
      <w:r>
        <w:rPr>
          <w:rFonts w:eastAsia="方正仿宋简体"/>
          <w:szCs w:val="32"/>
        </w:rPr>
        <w:t>1-2</w:t>
      </w:r>
      <w:r>
        <w:rPr>
          <w:rFonts w:eastAsia="方正仿宋简体"/>
          <w:szCs w:val="32"/>
        </w:rPr>
        <w:t>种，砷等重金属稳定化率</w:t>
      </w:r>
      <w:r>
        <w:rPr>
          <w:rFonts w:eastAsia="方正仿宋简体"/>
          <w:szCs w:val="32"/>
        </w:rPr>
        <w:t>≥90%</w:t>
      </w:r>
      <w:r>
        <w:rPr>
          <w:rFonts w:eastAsia="方正仿宋简体"/>
          <w:szCs w:val="32"/>
        </w:rPr>
        <w:t>；土壤重金属阻控稳定化材料</w:t>
      </w:r>
      <w:r>
        <w:rPr>
          <w:rFonts w:eastAsia="方正仿宋简体"/>
          <w:szCs w:val="32"/>
        </w:rPr>
        <w:t>1-2</w:t>
      </w:r>
      <w:r>
        <w:rPr>
          <w:rFonts w:eastAsia="方正仿宋简体"/>
          <w:szCs w:val="32"/>
        </w:rPr>
        <w:t>种，对砷的</w:t>
      </w:r>
      <w:proofErr w:type="gramStart"/>
      <w:r>
        <w:rPr>
          <w:rFonts w:eastAsia="方正仿宋简体"/>
          <w:szCs w:val="32"/>
        </w:rPr>
        <w:t>阻控率</w:t>
      </w:r>
      <w:proofErr w:type="gramEnd"/>
      <w:r>
        <w:rPr>
          <w:rFonts w:eastAsia="方正仿宋简体"/>
          <w:szCs w:val="32"/>
        </w:rPr>
        <w:t>≥90%</w:t>
      </w:r>
      <w:r>
        <w:rPr>
          <w:rFonts w:eastAsia="方正仿宋简体"/>
          <w:szCs w:val="32"/>
        </w:rPr>
        <w:t>；地表径流砷的传输拦截技术</w:t>
      </w:r>
      <w:r>
        <w:rPr>
          <w:rFonts w:eastAsia="方正仿宋简体"/>
          <w:szCs w:val="32"/>
        </w:rPr>
        <w:t>1-2</w:t>
      </w:r>
      <w:r>
        <w:rPr>
          <w:rFonts w:eastAsia="方正仿宋简体"/>
          <w:szCs w:val="32"/>
        </w:rPr>
        <w:t>种，砷径流量减少</w:t>
      </w:r>
      <w:r>
        <w:rPr>
          <w:rFonts w:eastAsia="方正仿宋简体"/>
          <w:szCs w:val="32"/>
        </w:rPr>
        <w:t>60%</w:t>
      </w:r>
      <w:r>
        <w:rPr>
          <w:rFonts w:eastAsia="方正仿宋简体"/>
          <w:szCs w:val="32"/>
        </w:rPr>
        <w:t>以上。深部矿化带过水断面中重金属阻控稳定化帷幕阻隔材料</w:t>
      </w:r>
      <w:r>
        <w:rPr>
          <w:rFonts w:eastAsia="方正仿宋简体"/>
          <w:szCs w:val="32"/>
        </w:rPr>
        <w:t>1-2</w:t>
      </w:r>
      <w:r>
        <w:rPr>
          <w:rFonts w:eastAsia="方正仿宋简体"/>
          <w:szCs w:val="32"/>
        </w:rPr>
        <w:t>种，</w:t>
      </w:r>
      <w:r>
        <w:rPr>
          <w:rFonts w:eastAsia="方正仿宋简体"/>
          <w:szCs w:val="32"/>
        </w:rPr>
        <w:t>pH≥7</w:t>
      </w:r>
      <w:r>
        <w:rPr>
          <w:rFonts w:eastAsia="方正仿宋简体"/>
          <w:szCs w:val="32"/>
        </w:rPr>
        <w:t>，终凝强度达到</w:t>
      </w:r>
      <w:r>
        <w:rPr>
          <w:rFonts w:eastAsia="方正仿宋简体"/>
          <w:szCs w:val="32"/>
        </w:rPr>
        <w:t>25Mpa</w:t>
      </w:r>
      <w:r>
        <w:rPr>
          <w:rFonts w:eastAsia="方正仿宋简体"/>
          <w:szCs w:val="32"/>
        </w:rPr>
        <w:t>，</w:t>
      </w:r>
      <w:proofErr w:type="gramStart"/>
      <w:r>
        <w:rPr>
          <w:rFonts w:eastAsia="方正仿宋简体"/>
          <w:szCs w:val="32"/>
        </w:rPr>
        <w:t>对致污重金属</w:t>
      </w:r>
      <w:proofErr w:type="gramEnd"/>
      <w:r>
        <w:rPr>
          <w:rFonts w:eastAsia="方正仿宋简体"/>
          <w:szCs w:val="32"/>
        </w:rPr>
        <w:t>的</w:t>
      </w:r>
      <w:proofErr w:type="gramStart"/>
      <w:r>
        <w:rPr>
          <w:rFonts w:eastAsia="方正仿宋简体"/>
          <w:szCs w:val="32"/>
        </w:rPr>
        <w:t>阻控率</w:t>
      </w:r>
      <w:proofErr w:type="gramEnd"/>
      <w:r>
        <w:rPr>
          <w:rFonts w:eastAsia="方正仿宋简体"/>
          <w:szCs w:val="32"/>
        </w:rPr>
        <w:t>≥90%</w:t>
      </w:r>
      <w:r>
        <w:rPr>
          <w:rFonts w:eastAsia="方正仿宋简体"/>
          <w:szCs w:val="32"/>
        </w:rPr>
        <w:t>。</w:t>
      </w:r>
    </w:p>
    <w:p w:rsidR="00085C2C" w:rsidRDefault="0005386B">
      <w:pPr>
        <w:pStyle w:val="a0"/>
        <w:topLinePunct/>
        <w:spacing w:line="540" w:lineRule="exact"/>
        <w:ind w:firstLineChars="224" w:firstLine="710"/>
        <w:rPr>
          <w:rFonts w:eastAsia="楷体"/>
          <w:b/>
          <w:bCs/>
          <w:szCs w:val="32"/>
        </w:rPr>
      </w:pPr>
      <w:r>
        <w:rPr>
          <w:rFonts w:eastAsia="楷体"/>
          <w:b/>
          <w:bCs/>
          <w:szCs w:val="32"/>
        </w:rPr>
        <w:t>（四）项目周期</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2023</w:t>
      </w:r>
      <w:r>
        <w:rPr>
          <w:rFonts w:eastAsia="方正仿宋简体"/>
          <w:szCs w:val="32"/>
        </w:rPr>
        <w:t>年</w:t>
      </w:r>
      <w:r>
        <w:rPr>
          <w:rFonts w:eastAsia="方正仿宋简体"/>
          <w:szCs w:val="32"/>
        </w:rPr>
        <w:t>7</w:t>
      </w:r>
      <w:r>
        <w:rPr>
          <w:rFonts w:eastAsia="方正仿宋简体"/>
          <w:szCs w:val="32"/>
        </w:rPr>
        <w:t>月</w:t>
      </w:r>
      <w:r>
        <w:rPr>
          <w:rFonts w:eastAsia="方正仿宋简体"/>
          <w:szCs w:val="32"/>
        </w:rPr>
        <w:t>-2026</w:t>
      </w:r>
      <w:r>
        <w:rPr>
          <w:rFonts w:eastAsia="方正仿宋简体"/>
          <w:szCs w:val="32"/>
        </w:rPr>
        <w:t>年</w:t>
      </w:r>
      <w:r>
        <w:rPr>
          <w:rFonts w:eastAsia="方正仿宋简体"/>
          <w:szCs w:val="32"/>
        </w:rPr>
        <w:t>6</w:t>
      </w:r>
      <w:r>
        <w:rPr>
          <w:rFonts w:eastAsia="方正仿宋简体"/>
          <w:szCs w:val="32"/>
        </w:rPr>
        <w:t>月。</w:t>
      </w:r>
    </w:p>
    <w:p w:rsidR="00085C2C" w:rsidRDefault="00085C2C">
      <w:pPr>
        <w:pStyle w:val="a0"/>
        <w:topLinePunct/>
        <w:spacing w:line="540" w:lineRule="exact"/>
        <w:jc w:val="center"/>
        <w:rPr>
          <w:rFonts w:eastAsia="方正仿宋简体"/>
          <w:szCs w:val="32"/>
        </w:rPr>
      </w:pPr>
    </w:p>
    <w:p w:rsidR="00085C2C" w:rsidRDefault="0005386B">
      <w:pPr>
        <w:pStyle w:val="a0"/>
        <w:topLinePunct/>
        <w:spacing w:line="540" w:lineRule="exact"/>
        <w:jc w:val="center"/>
        <w:rPr>
          <w:rFonts w:eastAsia="黑体"/>
          <w:sz w:val="44"/>
          <w:szCs w:val="44"/>
        </w:rPr>
      </w:pPr>
      <w:r>
        <w:rPr>
          <w:rFonts w:eastAsia="黑体"/>
          <w:sz w:val="44"/>
          <w:szCs w:val="44"/>
        </w:rPr>
        <w:t>防沙治沙科技重大专项</w:t>
      </w:r>
    </w:p>
    <w:p w:rsidR="00085C2C" w:rsidRDefault="0005386B">
      <w:pPr>
        <w:pStyle w:val="a0"/>
        <w:topLinePunct/>
        <w:spacing w:line="540" w:lineRule="exact"/>
        <w:ind w:firstLineChars="200" w:firstLine="632"/>
        <w:rPr>
          <w:rFonts w:eastAsia="黑体"/>
          <w:szCs w:val="32"/>
        </w:rPr>
      </w:pPr>
      <w:r>
        <w:rPr>
          <w:rFonts w:eastAsia="黑体"/>
          <w:szCs w:val="32"/>
        </w:rPr>
        <w:t>一、科尔沁沙地南缘荒漠化协同治理关键技术研发与示范</w:t>
      </w:r>
    </w:p>
    <w:p w:rsidR="00085C2C" w:rsidRDefault="0005386B">
      <w:pPr>
        <w:pStyle w:val="a0"/>
        <w:topLinePunct/>
        <w:spacing w:line="540" w:lineRule="exact"/>
        <w:ind w:firstLineChars="200" w:firstLine="634"/>
        <w:rPr>
          <w:rFonts w:eastAsia="楷体"/>
          <w:b/>
          <w:bCs/>
          <w:szCs w:val="32"/>
        </w:rPr>
      </w:pPr>
      <w:r>
        <w:rPr>
          <w:rFonts w:eastAsia="楷体"/>
          <w:b/>
          <w:bCs/>
          <w:szCs w:val="32"/>
        </w:rPr>
        <w:t>（一）研究内容</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综合评估科尔沁沙地南缘沙漠化及固沙植被生态系统演变过程及驱动力，甄别区域生态系统在荒漠化防治中存在关键的问题及成因；揭示以</w:t>
      </w:r>
      <w:r>
        <w:rPr>
          <w:rFonts w:eastAsia="方正仿宋简体"/>
          <w:szCs w:val="32"/>
        </w:rPr>
        <w:t>“</w:t>
      </w:r>
      <w:r>
        <w:rPr>
          <w:rFonts w:eastAsia="方正仿宋简体"/>
          <w:szCs w:val="32"/>
        </w:rPr>
        <w:t>全量水资源</w:t>
      </w:r>
      <w:r>
        <w:rPr>
          <w:rFonts w:eastAsia="方正仿宋简体"/>
          <w:szCs w:val="32"/>
        </w:rPr>
        <w:t>”</w:t>
      </w:r>
      <w:r>
        <w:rPr>
          <w:rFonts w:eastAsia="方正仿宋简体"/>
          <w:szCs w:val="32"/>
        </w:rPr>
        <w:t>为纽带的</w:t>
      </w:r>
      <w:r>
        <w:rPr>
          <w:rFonts w:eastAsia="方正仿宋简体"/>
          <w:szCs w:val="32"/>
        </w:rPr>
        <w:t>“</w:t>
      </w:r>
      <w:r>
        <w:rPr>
          <w:rFonts w:eastAsia="方正仿宋简体"/>
          <w:szCs w:val="32"/>
        </w:rPr>
        <w:t>山水林田湖草沙人</w:t>
      </w:r>
      <w:r>
        <w:rPr>
          <w:rFonts w:eastAsia="方正仿宋简体"/>
          <w:szCs w:val="32"/>
        </w:rPr>
        <w:t>”</w:t>
      </w:r>
      <w:r>
        <w:rPr>
          <w:rFonts w:eastAsia="方正仿宋简体"/>
          <w:szCs w:val="32"/>
        </w:rPr>
        <w:t>生态</w:t>
      </w:r>
      <w:r>
        <w:rPr>
          <w:rFonts w:eastAsia="方正仿宋简体"/>
          <w:szCs w:val="32"/>
        </w:rPr>
        <w:t>“</w:t>
      </w:r>
      <w:r>
        <w:rPr>
          <w:rFonts w:eastAsia="方正仿宋简体"/>
          <w:szCs w:val="32"/>
        </w:rPr>
        <w:t>耦合与协同</w:t>
      </w:r>
      <w:r>
        <w:rPr>
          <w:rFonts w:eastAsia="方正仿宋简体"/>
          <w:szCs w:val="32"/>
        </w:rPr>
        <w:t>”</w:t>
      </w:r>
      <w:r>
        <w:rPr>
          <w:rFonts w:eastAsia="方正仿宋简体"/>
          <w:szCs w:val="32"/>
        </w:rPr>
        <w:t>机理；确定全量水资源刚性约束下，</w:t>
      </w:r>
      <w:r>
        <w:rPr>
          <w:rFonts w:eastAsia="方正仿宋简体"/>
          <w:szCs w:val="32"/>
        </w:rPr>
        <w:t>“</w:t>
      </w:r>
      <w:r>
        <w:rPr>
          <w:rFonts w:eastAsia="方正仿宋简体"/>
          <w:szCs w:val="32"/>
        </w:rPr>
        <w:t>生态</w:t>
      </w:r>
      <w:r>
        <w:rPr>
          <w:rFonts w:eastAsia="方正仿宋简体"/>
          <w:szCs w:val="32"/>
        </w:rPr>
        <w:t>-</w:t>
      </w:r>
      <w:r>
        <w:rPr>
          <w:rFonts w:eastAsia="方正仿宋简体"/>
          <w:szCs w:val="32"/>
        </w:rPr>
        <w:t>社会</w:t>
      </w:r>
      <w:r>
        <w:rPr>
          <w:rFonts w:eastAsia="方正仿宋简体"/>
          <w:szCs w:val="32"/>
        </w:rPr>
        <w:t>-</w:t>
      </w:r>
      <w:r>
        <w:rPr>
          <w:rFonts w:eastAsia="方正仿宋简体"/>
          <w:szCs w:val="32"/>
        </w:rPr>
        <w:t>经济</w:t>
      </w:r>
      <w:r>
        <w:rPr>
          <w:rFonts w:eastAsia="方正仿宋简体"/>
          <w:szCs w:val="32"/>
        </w:rPr>
        <w:t>”</w:t>
      </w:r>
      <w:r>
        <w:rPr>
          <w:rFonts w:eastAsia="方正仿宋简体"/>
          <w:szCs w:val="32"/>
        </w:rPr>
        <w:t>协同的科尔沁沙地南缘</w:t>
      </w:r>
      <w:r>
        <w:rPr>
          <w:rFonts w:eastAsia="方正仿宋简体"/>
          <w:szCs w:val="32"/>
        </w:rPr>
        <w:t>“</w:t>
      </w:r>
      <w:r>
        <w:rPr>
          <w:rFonts w:eastAsia="方正仿宋简体"/>
          <w:szCs w:val="32"/>
        </w:rPr>
        <w:t>山水林田湖草沙</w:t>
      </w:r>
      <w:r>
        <w:rPr>
          <w:rFonts w:eastAsia="方正仿宋简体"/>
          <w:szCs w:val="32"/>
        </w:rPr>
        <w:t>”</w:t>
      </w:r>
      <w:r>
        <w:rPr>
          <w:rFonts w:eastAsia="方正仿宋简体"/>
          <w:szCs w:val="32"/>
        </w:rPr>
        <w:t>各生态系统空间分布及对应阈值，并基于耦合与协同机理，优化区域农</w:t>
      </w:r>
      <w:r>
        <w:rPr>
          <w:rFonts w:eastAsia="方正仿宋简体"/>
          <w:szCs w:val="32"/>
        </w:rPr>
        <w:t>-</w:t>
      </w:r>
      <w:r>
        <w:rPr>
          <w:rFonts w:eastAsia="方正仿宋简体"/>
          <w:szCs w:val="32"/>
        </w:rPr>
        <w:t>林</w:t>
      </w:r>
      <w:r>
        <w:rPr>
          <w:rFonts w:eastAsia="方正仿宋简体"/>
          <w:szCs w:val="32"/>
        </w:rPr>
        <w:t>-</w:t>
      </w:r>
      <w:r>
        <w:rPr>
          <w:rFonts w:eastAsia="方正仿宋简体"/>
          <w:szCs w:val="32"/>
        </w:rPr>
        <w:t>牧（草）</w:t>
      </w:r>
      <w:r>
        <w:rPr>
          <w:rFonts w:eastAsia="方正仿宋简体"/>
          <w:szCs w:val="32"/>
        </w:rPr>
        <w:t>-</w:t>
      </w:r>
      <w:r>
        <w:rPr>
          <w:rFonts w:eastAsia="方正仿宋简体"/>
          <w:szCs w:val="32"/>
        </w:rPr>
        <w:t>镇等土地利用格局；针对固沙植被生态系统，研发多尺度固沙植被结构优化与调控技术，构建基于全量水资源承载力下多样性促进稳定性的衰退固沙植被近自然恢复模式；针对农田风蚀区及荒漠化重建区，明确作物种植模式及规模、研发秸秆高留茬覆盖还田</w:t>
      </w:r>
      <w:r>
        <w:rPr>
          <w:rFonts w:eastAsia="方正仿宋简体"/>
          <w:szCs w:val="32"/>
        </w:rPr>
        <w:t>-</w:t>
      </w:r>
      <w:r>
        <w:rPr>
          <w:rFonts w:eastAsia="方正仿宋简体"/>
          <w:szCs w:val="32"/>
        </w:rPr>
        <w:t>水肥一体化的压沙增</w:t>
      </w:r>
      <w:proofErr w:type="gramStart"/>
      <w:r>
        <w:rPr>
          <w:rFonts w:eastAsia="方正仿宋简体"/>
          <w:szCs w:val="32"/>
        </w:rPr>
        <w:t>墒</w:t>
      </w:r>
      <w:proofErr w:type="gramEnd"/>
      <w:r>
        <w:rPr>
          <w:rFonts w:eastAsia="方正仿宋简体"/>
          <w:szCs w:val="32"/>
        </w:rPr>
        <w:t>技术、创建全量</w:t>
      </w:r>
      <w:proofErr w:type="gramStart"/>
      <w:r>
        <w:rPr>
          <w:rFonts w:eastAsia="方正仿宋简体"/>
          <w:szCs w:val="32"/>
        </w:rPr>
        <w:t>水资源定绿与</w:t>
      </w:r>
      <w:proofErr w:type="gramEnd"/>
      <w:r>
        <w:rPr>
          <w:rFonts w:eastAsia="方正仿宋简体"/>
          <w:szCs w:val="32"/>
        </w:rPr>
        <w:t>“</w:t>
      </w:r>
      <w:r>
        <w:rPr>
          <w:rFonts w:eastAsia="方正仿宋简体"/>
          <w:szCs w:val="32"/>
        </w:rPr>
        <w:t>格局</w:t>
      </w:r>
      <w:r>
        <w:rPr>
          <w:rFonts w:eastAsia="方正仿宋简体"/>
          <w:szCs w:val="32"/>
        </w:rPr>
        <w:t>-</w:t>
      </w:r>
      <w:r>
        <w:rPr>
          <w:rFonts w:eastAsia="方正仿宋简体"/>
          <w:szCs w:val="32"/>
        </w:rPr>
        <w:t>效益</w:t>
      </w:r>
      <w:r>
        <w:rPr>
          <w:rFonts w:eastAsia="方正仿宋简体"/>
          <w:szCs w:val="32"/>
        </w:rPr>
        <w:t>”</w:t>
      </w:r>
      <w:r>
        <w:rPr>
          <w:rFonts w:eastAsia="方正仿宋简体"/>
          <w:szCs w:val="32"/>
        </w:rPr>
        <w:t>农田防护林布局等技术；制定基于</w:t>
      </w:r>
      <w:r>
        <w:rPr>
          <w:rFonts w:eastAsia="方正仿宋简体"/>
          <w:szCs w:val="32"/>
        </w:rPr>
        <w:t>“</w:t>
      </w:r>
      <w:r>
        <w:rPr>
          <w:rFonts w:eastAsia="方正仿宋简体"/>
          <w:szCs w:val="32"/>
        </w:rPr>
        <w:t>山水林田湖草沙人</w:t>
      </w:r>
      <w:r>
        <w:rPr>
          <w:rFonts w:eastAsia="方正仿宋简体"/>
          <w:szCs w:val="32"/>
        </w:rPr>
        <w:t>”</w:t>
      </w:r>
      <w:r>
        <w:rPr>
          <w:rFonts w:eastAsia="方正仿宋简体"/>
          <w:szCs w:val="32"/>
        </w:rPr>
        <w:t>一体化的区域系统治理、固沙植被构建和经营、适合沙地发展的作物种植模式、适合现代化农业的农田防护林防蚀新布局等系列标准规范。</w:t>
      </w:r>
    </w:p>
    <w:p w:rsidR="00085C2C" w:rsidRDefault="0005386B">
      <w:pPr>
        <w:pStyle w:val="a0"/>
        <w:topLinePunct/>
        <w:spacing w:line="540" w:lineRule="exact"/>
        <w:ind w:firstLineChars="200" w:firstLine="634"/>
        <w:rPr>
          <w:rFonts w:eastAsia="楷体"/>
          <w:b/>
          <w:bCs/>
          <w:szCs w:val="32"/>
        </w:rPr>
      </w:pPr>
      <w:r>
        <w:rPr>
          <w:rFonts w:eastAsia="楷体"/>
          <w:b/>
          <w:bCs/>
          <w:szCs w:val="32"/>
        </w:rPr>
        <w:t>（二）考核指标</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w:t>
      </w:r>
      <w:r>
        <w:rPr>
          <w:rFonts w:eastAsia="方正仿宋简体"/>
          <w:szCs w:val="32"/>
        </w:rPr>
        <w:t>1</w:t>
      </w:r>
      <w:r>
        <w:rPr>
          <w:rFonts w:eastAsia="方正仿宋简体"/>
          <w:szCs w:val="32"/>
        </w:rPr>
        <w:t>）科尔沁沙地南缘沙漠化程度时空格局：空间分辨率</w:t>
      </w:r>
      <w:r>
        <w:rPr>
          <w:rFonts w:eastAsia="方正仿宋简体"/>
          <w:szCs w:val="32"/>
        </w:rPr>
        <w:t>≤5</w:t>
      </w:r>
      <w:r>
        <w:rPr>
          <w:rFonts w:eastAsia="方正仿宋简体"/>
          <w:szCs w:val="32"/>
        </w:rPr>
        <w:t>米，时间</w:t>
      </w:r>
      <w:r>
        <w:rPr>
          <w:rFonts w:eastAsia="方正仿宋简体"/>
          <w:szCs w:val="32"/>
        </w:rPr>
        <w:t>1970-2023</w:t>
      </w:r>
      <w:r>
        <w:rPr>
          <w:rFonts w:eastAsia="方正仿宋简体"/>
          <w:szCs w:val="32"/>
        </w:rPr>
        <w:t>年，每五年。</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lastRenderedPageBreak/>
        <w:t>（</w:t>
      </w:r>
      <w:r>
        <w:rPr>
          <w:rFonts w:eastAsia="方正仿宋简体"/>
          <w:szCs w:val="32"/>
        </w:rPr>
        <w:t>2</w:t>
      </w:r>
      <w:r>
        <w:rPr>
          <w:rFonts w:eastAsia="方正仿宋简体"/>
          <w:szCs w:val="32"/>
        </w:rPr>
        <w:t>）确定全量水资源刚性约束下，</w:t>
      </w:r>
      <w:r>
        <w:rPr>
          <w:rFonts w:eastAsia="方正仿宋简体"/>
          <w:szCs w:val="32"/>
        </w:rPr>
        <w:t>“</w:t>
      </w:r>
      <w:r>
        <w:rPr>
          <w:rFonts w:eastAsia="方正仿宋简体"/>
          <w:szCs w:val="32"/>
        </w:rPr>
        <w:t>生态</w:t>
      </w:r>
      <w:r>
        <w:rPr>
          <w:rFonts w:eastAsia="方正仿宋简体"/>
          <w:szCs w:val="32"/>
        </w:rPr>
        <w:t>-</w:t>
      </w:r>
      <w:r>
        <w:rPr>
          <w:rFonts w:eastAsia="方正仿宋简体"/>
          <w:szCs w:val="32"/>
        </w:rPr>
        <w:t>社会</w:t>
      </w:r>
      <w:r>
        <w:rPr>
          <w:rFonts w:eastAsia="方正仿宋简体"/>
          <w:szCs w:val="32"/>
        </w:rPr>
        <w:t>-</w:t>
      </w:r>
      <w:r>
        <w:rPr>
          <w:rFonts w:eastAsia="方正仿宋简体"/>
          <w:szCs w:val="32"/>
        </w:rPr>
        <w:t>经济</w:t>
      </w:r>
      <w:r>
        <w:rPr>
          <w:rFonts w:eastAsia="方正仿宋简体"/>
          <w:szCs w:val="32"/>
        </w:rPr>
        <w:t>”</w:t>
      </w:r>
      <w:r>
        <w:rPr>
          <w:rFonts w:eastAsia="方正仿宋简体"/>
          <w:szCs w:val="32"/>
        </w:rPr>
        <w:t>协同的</w:t>
      </w:r>
      <w:proofErr w:type="gramStart"/>
      <w:r>
        <w:rPr>
          <w:rFonts w:eastAsia="方正仿宋简体"/>
          <w:szCs w:val="32"/>
        </w:rPr>
        <w:t>农林牧镇生态</w:t>
      </w:r>
      <w:proofErr w:type="gramEnd"/>
      <w:r>
        <w:rPr>
          <w:rFonts w:eastAsia="方正仿宋简体"/>
          <w:szCs w:val="32"/>
        </w:rPr>
        <w:t>要素空间布局与阈值：空间分辨率</w:t>
      </w:r>
      <w:r>
        <w:rPr>
          <w:rFonts w:eastAsia="方正仿宋简体"/>
          <w:szCs w:val="32"/>
        </w:rPr>
        <w:t>≤5m</w:t>
      </w:r>
      <w:r>
        <w:rPr>
          <w:rFonts w:eastAsia="方正仿宋简体"/>
          <w:szCs w:val="32"/>
        </w:rPr>
        <w:t>。</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w:t>
      </w:r>
      <w:r>
        <w:rPr>
          <w:rFonts w:eastAsia="方正仿宋简体"/>
          <w:szCs w:val="32"/>
        </w:rPr>
        <w:t>3</w:t>
      </w:r>
      <w:r>
        <w:rPr>
          <w:rFonts w:eastAsia="方正仿宋简体"/>
          <w:szCs w:val="32"/>
        </w:rPr>
        <w:t>）研发协同理论下的林草防沙治沙功能提升、基于乡土植物多物种的衰退植被近自然稳定恢复模式：稳定性提升</w:t>
      </w:r>
      <w:r>
        <w:rPr>
          <w:rFonts w:eastAsia="方正仿宋简体"/>
          <w:szCs w:val="32"/>
        </w:rPr>
        <w:t>≥10%</w:t>
      </w:r>
      <w:r>
        <w:rPr>
          <w:rFonts w:eastAsia="方正仿宋简体"/>
          <w:szCs w:val="32"/>
        </w:rPr>
        <w:t>，植被覆盖率提升</w:t>
      </w:r>
      <w:r>
        <w:rPr>
          <w:rFonts w:eastAsia="方正仿宋简体"/>
          <w:szCs w:val="32"/>
        </w:rPr>
        <w:t>≥10%</w:t>
      </w:r>
      <w:r>
        <w:rPr>
          <w:rFonts w:eastAsia="方正仿宋简体"/>
          <w:szCs w:val="32"/>
        </w:rPr>
        <w:t>；风蚀模数下降</w:t>
      </w:r>
      <w:r>
        <w:rPr>
          <w:rFonts w:eastAsia="方正仿宋简体"/>
          <w:szCs w:val="32"/>
        </w:rPr>
        <w:t>≥10%</w:t>
      </w:r>
      <w:r>
        <w:rPr>
          <w:rFonts w:eastAsia="方正仿宋简体"/>
          <w:szCs w:val="32"/>
        </w:rPr>
        <w:t>，水资源利用效率提升</w:t>
      </w:r>
      <w:r>
        <w:rPr>
          <w:rFonts w:eastAsia="方正仿宋简体"/>
          <w:szCs w:val="32"/>
        </w:rPr>
        <w:t>≥10%</w:t>
      </w:r>
      <w:r>
        <w:rPr>
          <w:rFonts w:eastAsia="方正仿宋简体"/>
          <w:szCs w:val="32"/>
        </w:rPr>
        <w:t>。</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w:t>
      </w:r>
      <w:r>
        <w:rPr>
          <w:rFonts w:eastAsia="方正仿宋简体"/>
          <w:szCs w:val="32"/>
        </w:rPr>
        <w:t>4</w:t>
      </w:r>
      <w:r>
        <w:rPr>
          <w:rFonts w:eastAsia="方正仿宋简体"/>
          <w:szCs w:val="32"/>
        </w:rPr>
        <w:t>）研发控制农田地表裸露风蚀的作物种植模式与技术、</w:t>
      </w:r>
      <w:r>
        <w:rPr>
          <w:rFonts w:eastAsia="方正仿宋简体"/>
          <w:szCs w:val="32"/>
        </w:rPr>
        <w:t>“</w:t>
      </w:r>
      <w:r>
        <w:rPr>
          <w:rFonts w:eastAsia="方正仿宋简体"/>
          <w:szCs w:val="32"/>
        </w:rPr>
        <w:t>格局</w:t>
      </w:r>
      <w:r>
        <w:rPr>
          <w:rFonts w:eastAsia="方正仿宋简体"/>
          <w:szCs w:val="32"/>
        </w:rPr>
        <w:t>-</w:t>
      </w:r>
      <w:r>
        <w:rPr>
          <w:rFonts w:eastAsia="方正仿宋简体"/>
          <w:szCs w:val="32"/>
        </w:rPr>
        <w:t>效益</w:t>
      </w:r>
      <w:r>
        <w:rPr>
          <w:rFonts w:eastAsia="方正仿宋简体"/>
          <w:szCs w:val="32"/>
        </w:rPr>
        <w:t>”</w:t>
      </w:r>
      <w:r>
        <w:rPr>
          <w:rFonts w:eastAsia="方正仿宋简体"/>
          <w:szCs w:val="32"/>
        </w:rPr>
        <w:t>协调的农田防护林新布局方案：植被覆盖率提升</w:t>
      </w:r>
      <w:r>
        <w:rPr>
          <w:rFonts w:eastAsia="方正仿宋简体"/>
          <w:szCs w:val="32"/>
        </w:rPr>
        <w:t>≥15%</w:t>
      </w:r>
      <w:r>
        <w:rPr>
          <w:rFonts w:eastAsia="方正仿宋简体"/>
          <w:szCs w:val="32"/>
        </w:rPr>
        <w:t>；风蚀模数下降</w:t>
      </w:r>
      <w:r>
        <w:rPr>
          <w:rFonts w:eastAsia="方正仿宋简体"/>
          <w:szCs w:val="32"/>
        </w:rPr>
        <w:t>≥10%</w:t>
      </w:r>
      <w:r>
        <w:rPr>
          <w:rFonts w:eastAsia="方正仿宋简体"/>
          <w:szCs w:val="32"/>
        </w:rPr>
        <w:t>。</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w:t>
      </w:r>
      <w:r>
        <w:rPr>
          <w:rFonts w:eastAsia="方正仿宋简体"/>
          <w:szCs w:val="32"/>
        </w:rPr>
        <w:t>5</w:t>
      </w:r>
      <w:r>
        <w:rPr>
          <w:rFonts w:eastAsia="方正仿宋简体"/>
          <w:szCs w:val="32"/>
        </w:rPr>
        <w:t>）知识产权及应用：申请发明专利</w:t>
      </w:r>
      <w:r>
        <w:rPr>
          <w:rFonts w:eastAsia="方正仿宋简体"/>
          <w:szCs w:val="32"/>
        </w:rPr>
        <w:t>≥5</w:t>
      </w:r>
      <w:r>
        <w:rPr>
          <w:rFonts w:eastAsia="方正仿宋简体"/>
          <w:szCs w:val="32"/>
        </w:rPr>
        <w:t>件；形成行业应用标准</w:t>
      </w:r>
      <w:r>
        <w:rPr>
          <w:rFonts w:eastAsia="方正仿宋简体"/>
          <w:szCs w:val="32"/>
        </w:rPr>
        <w:t>≥3</w:t>
      </w:r>
      <w:r>
        <w:rPr>
          <w:rFonts w:eastAsia="方正仿宋简体"/>
          <w:szCs w:val="32"/>
        </w:rPr>
        <w:t>项，技术规程应用</w:t>
      </w:r>
      <w:r>
        <w:rPr>
          <w:rFonts w:eastAsia="方正仿宋简体"/>
          <w:szCs w:val="32"/>
        </w:rPr>
        <w:t>≥5</w:t>
      </w:r>
      <w:r>
        <w:rPr>
          <w:rFonts w:eastAsia="方正仿宋简体"/>
          <w:szCs w:val="32"/>
        </w:rPr>
        <w:t>项，示范区范围以典型乡镇为单元，总面积</w:t>
      </w:r>
      <w:r>
        <w:rPr>
          <w:rFonts w:eastAsia="方正仿宋简体"/>
          <w:szCs w:val="32"/>
        </w:rPr>
        <w:t>≥400km²</w:t>
      </w:r>
      <w:r>
        <w:rPr>
          <w:rFonts w:eastAsia="方正仿宋简体"/>
          <w:szCs w:val="32"/>
        </w:rPr>
        <w:t>。</w:t>
      </w:r>
    </w:p>
    <w:p w:rsidR="00085C2C" w:rsidRDefault="0005386B">
      <w:pPr>
        <w:pStyle w:val="a0"/>
        <w:topLinePunct/>
        <w:spacing w:line="540" w:lineRule="exact"/>
        <w:ind w:firstLineChars="200" w:firstLine="634"/>
        <w:rPr>
          <w:rFonts w:eastAsia="楷体"/>
          <w:b/>
          <w:bCs/>
          <w:szCs w:val="32"/>
        </w:rPr>
      </w:pPr>
      <w:r>
        <w:rPr>
          <w:rFonts w:eastAsia="楷体"/>
          <w:b/>
          <w:bCs/>
          <w:szCs w:val="32"/>
        </w:rPr>
        <w:t>（三）申报要求</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牵头单位及成员单位除应符合《辽宁省科技重大专项项目及资金管理办法（试行）》有关要求外，还应符合以下条件：</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w:t>
      </w:r>
      <w:r>
        <w:rPr>
          <w:rFonts w:eastAsia="方正仿宋简体"/>
          <w:szCs w:val="32"/>
        </w:rPr>
        <w:t>1</w:t>
      </w:r>
      <w:r>
        <w:rPr>
          <w:rFonts w:eastAsia="方正仿宋简体"/>
          <w:szCs w:val="32"/>
        </w:rPr>
        <w:t>）牵头单位需为辽宁省内生态系统</w:t>
      </w:r>
      <w:proofErr w:type="gramStart"/>
      <w:r>
        <w:rPr>
          <w:rFonts w:eastAsia="方正仿宋简体"/>
          <w:szCs w:val="32"/>
        </w:rPr>
        <w:t>化治理</w:t>
      </w:r>
      <w:proofErr w:type="gramEnd"/>
      <w:r>
        <w:rPr>
          <w:rFonts w:eastAsia="方正仿宋简体"/>
          <w:szCs w:val="32"/>
        </w:rPr>
        <w:t>的国家权威单位。</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w:t>
      </w:r>
      <w:r>
        <w:rPr>
          <w:rFonts w:eastAsia="方正仿宋简体"/>
          <w:szCs w:val="32"/>
        </w:rPr>
        <w:t>2</w:t>
      </w:r>
      <w:r>
        <w:rPr>
          <w:rFonts w:eastAsia="方正仿宋简体"/>
          <w:szCs w:val="32"/>
        </w:rPr>
        <w:t>）研究型单位成员应包括行业内优势高校、科研院所。</w:t>
      </w:r>
    </w:p>
    <w:p w:rsidR="00085C2C" w:rsidRDefault="0005386B">
      <w:pPr>
        <w:pStyle w:val="a0"/>
        <w:topLinePunct/>
        <w:spacing w:line="540" w:lineRule="exact"/>
        <w:ind w:firstLineChars="200" w:firstLine="664"/>
        <w:rPr>
          <w:rFonts w:eastAsia="方正仿宋简体"/>
          <w:szCs w:val="32"/>
        </w:rPr>
      </w:pPr>
      <w:r>
        <w:rPr>
          <w:rFonts w:eastAsia="方正仿宋简体"/>
          <w:szCs w:val="32"/>
        </w:rPr>
        <w:t>（</w:t>
      </w:r>
      <w:r>
        <w:rPr>
          <w:rFonts w:eastAsia="方正仿宋简体"/>
          <w:szCs w:val="32"/>
        </w:rPr>
        <w:t>3</w:t>
      </w:r>
      <w:r>
        <w:rPr>
          <w:rFonts w:eastAsia="方正仿宋简体"/>
          <w:szCs w:val="32"/>
        </w:rPr>
        <w:t>）企业成员应包括以生态环保、水资源和国土空间管理等方向的应用企业。</w:t>
      </w:r>
    </w:p>
    <w:p w:rsidR="00085C2C" w:rsidRDefault="0005386B">
      <w:pPr>
        <w:pStyle w:val="a0"/>
        <w:topLinePunct/>
        <w:spacing w:line="540" w:lineRule="exact"/>
        <w:ind w:firstLineChars="200" w:firstLine="634"/>
        <w:rPr>
          <w:rFonts w:eastAsia="楷体"/>
          <w:b/>
          <w:bCs/>
          <w:szCs w:val="32"/>
        </w:rPr>
      </w:pPr>
      <w:r>
        <w:rPr>
          <w:rFonts w:eastAsia="楷体"/>
          <w:b/>
          <w:bCs/>
          <w:szCs w:val="32"/>
        </w:rPr>
        <w:t>（四）项目周期</w:t>
      </w:r>
    </w:p>
    <w:p w:rsidR="00085C2C" w:rsidRDefault="0005386B">
      <w:pPr>
        <w:pStyle w:val="a0"/>
        <w:topLinePunct/>
        <w:spacing w:line="540" w:lineRule="exact"/>
        <w:ind w:firstLineChars="200" w:firstLine="664"/>
        <w:rPr>
          <w:rFonts w:eastAsia="楷体"/>
          <w:b/>
          <w:bCs/>
          <w:szCs w:val="32"/>
        </w:rPr>
      </w:pPr>
      <w:r>
        <w:rPr>
          <w:rFonts w:eastAsia="方正仿宋简体"/>
          <w:szCs w:val="32"/>
        </w:rPr>
        <w:t>2023</w:t>
      </w:r>
      <w:r>
        <w:rPr>
          <w:rFonts w:eastAsia="方正仿宋简体"/>
          <w:szCs w:val="32"/>
        </w:rPr>
        <w:t>年</w:t>
      </w:r>
      <w:r>
        <w:rPr>
          <w:rFonts w:eastAsia="方正仿宋简体"/>
          <w:szCs w:val="32"/>
        </w:rPr>
        <w:t>7</w:t>
      </w:r>
      <w:r>
        <w:rPr>
          <w:rFonts w:eastAsia="方正仿宋简体"/>
          <w:szCs w:val="32"/>
        </w:rPr>
        <w:t>月</w:t>
      </w:r>
      <w:r>
        <w:rPr>
          <w:rFonts w:eastAsia="方正仿宋简体"/>
          <w:szCs w:val="32"/>
        </w:rPr>
        <w:t>-2026</w:t>
      </w:r>
      <w:r>
        <w:rPr>
          <w:rFonts w:eastAsia="方正仿宋简体"/>
          <w:szCs w:val="32"/>
        </w:rPr>
        <w:t>年</w:t>
      </w:r>
      <w:r>
        <w:rPr>
          <w:rFonts w:eastAsia="方正仿宋简体"/>
          <w:szCs w:val="32"/>
        </w:rPr>
        <w:t>6</w:t>
      </w:r>
      <w:r>
        <w:rPr>
          <w:rFonts w:eastAsia="方正仿宋简体"/>
          <w:szCs w:val="32"/>
        </w:rPr>
        <w:t>月。</w:t>
      </w:r>
    </w:p>
    <w:p w:rsidR="00085C2C" w:rsidRDefault="00085C2C">
      <w:pPr>
        <w:pStyle w:val="a0"/>
        <w:topLinePunct/>
        <w:spacing w:line="540" w:lineRule="exact"/>
        <w:ind w:firstLineChars="200" w:firstLine="634"/>
        <w:rPr>
          <w:rFonts w:eastAsia="楷体"/>
          <w:b/>
          <w:bCs/>
          <w:szCs w:val="32"/>
        </w:rPr>
      </w:pPr>
    </w:p>
    <w:sectPr w:rsidR="00085C2C">
      <w:footerReference w:type="even" r:id="rId8"/>
      <w:footerReference w:type="default" r:id="rId9"/>
      <w:pgSz w:w="11906" w:h="16838"/>
      <w:pgMar w:top="2098" w:right="1531" w:bottom="1160" w:left="1531" w:header="851" w:footer="992" w:gutter="0"/>
      <w:pgNumType w:start="1"/>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225" w:rsidRDefault="00021225">
      <w:r>
        <w:separator/>
      </w:r>
    </w:p>
  </w:endnote>
  <w:endnote w:type="continuationSeparator" w:id="0">
    <w:p w:rsidR="00021225" w:rsidRDefault="0002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Malgun Gothic Semilight"/>
    <w:charset w:val="86"/>
    <w:family w:val="auto"/>
    <w:pitch w:val="default"/>
    <w:sig w:usb0="00000000"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FZFSK--GBK1-0">
    <w:altName w:val="仿宋"/>
    <w:charset w:val="00"/>
    <w:family w:val="roman"/>
    <w:pitch w:val="default"/>
  </w:font>
  <w:font w:name="Calibri">
    <w:panose1 w:val="020F0502020204030204"/>
    <w:charset w:val="00"/>
    <w:family w:val="swiss"/>
    <w:pitch w:val="variable"/>
    <w:sig w:usb0="E4002EFF" w:usb1="C000247B" w:usb2="00000009" w:usb3="00000000" w:csb0="000001FF" w:csb1="00000000"/>
  </w:font>
  <w:font w:name="方正仿宋简体">
    <w:altName w:val="Malgun Gothic Semilight"/>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2C" w:rsidRDefault="0005386B">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085C2C" w:rsidRDefault="00085C2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2C" w:rsidRDefault="0005386B">
    <w:pPr>
      <w:pStyle w:val="a9"/>
      <w:rPr>
        <w:rFonts w:eastAsia="方正仿宋简体"/>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5C2C" w:rsidRDefault="0005386B">
                          <w:pPr>
                            <w:pStyle w:val="a9"/>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41EEC">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85C2C" w:rsidRDefault="0005386B">
                    <w:pPr>
                      <w:pStyle w:val="a9"/>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41EEC">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225" w:rsidRDefault="00021225">
      <w:r>
        <w:separator/>
      </w:r>
    </w:p>
  </w:footnote>
  <w:footnote w:type="continuationSeparator" w:id="0">
    <w:p w:rsidR="00021225" w:rsidRDefault="000212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B3D83F"/>
    <w:multiLevelType w:val="singleLevel"/>
    <w:tmpl w:val="F1B3D83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ODBiODQxMzFiMzliYmRiOTU5MGE0ZTBkODliMTgifQ=="/>
  </w:docVars>
  <w:rsids>
    <w:rsidRoot w:val="00BD3CAA"/>
    <w:rsid w:val="8FFB88BC"/>
    <w:rsid w:val="B4EEB2A3"/>
    <w:rsid w:val="BFDDD601"/>
    <w:rsid w:val="D3FFEBFF"/>
    <w:rsid w:val="DEDE90FD"/>
    <w:rsid w:val="DF3F69AA"/>
    <w:rsid w:val="DFBD3792"/>
    <w:rsid w:val="E7FBDBB3"/>
    <w:rsid w:val="E8FE86E9"/>
    <w:rsid w:val="EBF730CE"/>
    <w:rsid w:val="F07F0760"/>
    <w:rsid w:val="F2BF3FFF"/>
    <w:rsid w:val="F7BD4392"/>
    <w:rsid w:val="F7FFD3B2"/>
    <w:rsid w:val="FBFED602"/>
    <w:rsid w:val="FE2FE5B7"/>
    <w:rsid w:val="FE57B277"/>
    <w:rsid w:val="FF6FC1EE"/>
    <w:rsid w:val="00021225"/>
    <w:rsid w:val="00037150"/>
    <w:rsid w:val="0005386B"/>
    <w:rsid w:val="000572CE"/>
    <w:rsid w:val="00072589"/>
    <w:rsid w:val="00085C2C"/>
    <w:rsid w:val="000865FA"/>
    <w:rsid w:val="000D461A"/>
    <w:rsid w:val="00111D28"/>
    <w:rsid w:val="001147CB"/>
    <w:rsid w:val="00120D9A"/>
    <w:rsid w:val="00132BF5"/>
    <w:rsid w:val="00181311"/>
    <w:rsid w:val="001A7405"/>
    <w:rsid w:val="001B5DDA"/>
    <w:rsid w:val="001F1DCE"/>
    <w:rsid w:val="00202B67"/>
    <w:rsid w:val="00223CA1"/>
    <w:rsid w:val="00223D32"/>
    <w:rsid w:val="00232FEF"/>
    <w:rsid w:val="00237F2E"/>
    <w:rsid w:val="00244DE8"/>
    <w:rsid w:val="0027529C"/>
    <w:rsid w:val="002940D4"/>
    <w:rsid w:val="002C20A3"/>
    <w:rsid w:val="002C5DE3"/>
    <w:rsid w:val="002D5914"/>
    <w:rsid w:val="002D6103"/>
    <w:rsid w:val="00300017"/>
    <w:rsid w:val="00303DAC"/>
    <w:rsid w:val="00312385"/>
    <w:rsid w:val="00341EEC"/>
    <w:rsid w:val="00362BA2"/>
    <w:rsid w:val="003642D8"/>
    <w:rsid w:val="00371149"/>
    <w:rsid w:val="003776FC"/>
    <w:rsid w:val="003D095B"/>
    <w:rsid w:val="003F1034"/>
    <w:rsid w:val="003F1652"/>
    <w:rsid w:val="0040176A"/>
    <w:rsid w:val="00421A0C"/>
    <w:rsid w:val="00431E6C"/>
    <w:rsid w:val="00440232"/>
    <w:rsid w:val="00452F58"/>
    <w:rsid w:val="00453868"/>
    <w:rsid w:val="0045705B"/>
    <w:rsid w:val="004A4666"/>
    <w:rsid w:val="004B3534"/>
    <w:rsid w:val="00503D6F"/>
    <w:rsid w:val="00561CE8"/>
    <w:rsid w:val="005E3C0B"/>
    <w:rsid w:val="005F5D5B"/>
    <w:rsid w:val="005F7D3E"/>
    <w:rsid w:val="006115A6"/>
    <w:rsid w:val="00615CA4"/>
    <w:rsid w:val="00622F90"/>
    <w:rsid w:val="00656903"/>
    <w:rsid w:val="006775CB"/>
    <w:rsid w:val="00692D67"/>
    <w:rsid w:val="006940D7"/>
    <w:rsid w:val="00694184"/>
    <w:rsid w:val="006965A7"/>
    <w:rsid w:val="00696DF8"/>
    <w:rsid w:val="006C10D7"/>
    <w:rsid w:val="006D6797"/>
    <w:rsid w:val="006F2287"/>
    <w:rsid w:val="00700DE7"/>
    <w:rsid w:val="00736D07"/>
    <w:rsid w:val="00742480"/>
    <w:rsid w:val="00752B61"/>
    <w:rsid w:val="0076757F"/>
    <w:rsid w:val="0077381C"/>
    <w:rsid w:val="007B0E44"/>
    <w:rsid w:val="007C164C"/>
    <w:rsid w:val="007E772E"/>
    <w:rsid w:val="0084198B"/>
    <w:rsid w:val="008433C2"/>
    <w:rsid w:val="008A3B24"/>
    <w:rsid w:val="008A3EBE"/>
    <w:rsid w:val="00900CD9"/>
    <w:rsid w:val="00934BA5"/>
    <w:rsid w:val="0095569F"/>
    <w:rsid w:val="009A5011"/>
    <w:rsid w:val="009B0767"/>
    <w:rsid w:val="009C6665"/>
    <w:rsid w:val="009D1632"/>
    <w:rsid w:val="009D1805"/>
    <w:rsid w:val="009D476B"/>
    <w:rsid w:val="00A0415F"/>
    <w:rsid w:val="00A10E47"/>
    <w:rsid w:val="00A42DE3"/>
    <w:rsid w:val="00A52E8A"/>
    <w:rsid w:val="00A555EF"/>
    <w:rsid w:val="00A660FB"/>
    <w:rsid w:val="00A743C2"/>
    <w:rsid w:val="00AA67F1"/>
    <w:rsid w:val="00AC7CBE"/>
    <w:rsid w:val="00B11D76"/>
    <w:rsid w:val="00B262E4"/>
    <w:rsid w:val="00B34066"/>
    <w:rsid w:val="00B6511E"/>
    <w:rsid w:val="00B7454B"/>
    <w:rsid w:val="00BA5C9F"/>
    <w:rsid w:val="00BA686C"/>
    <w:rsid w:val="00BC3441"/>
    <w:rsid w:val="00BD3CAA"/>
    <w:rsid w:val="00C0526B"/>
    <w:rsid w:val="00C35268"/>
    <w:rsid w:val="00C43A38"/>
    <w:rsid w:val="00C56E42"/>
    <w:rsid w:val="00C701F9"/>
    <w:rsid w:val="00C77E5E"/>
    <w:rsid w:val="00CA62C5"/>
    <w:rsid w:val="00CB687F"/>
    <w:rsid w:val="00CB6FBB"/>
    <w:rsid w:val="00D00BC2"/>
    <w:rsid w:val="00D11389"/>
    <w:rsid w:val="00D144F4"/>
    <w:rsid w:val="00D35C95"/>
    <w:rsid w:val="00D60748"/>
    <w:rsid w:val="00D65006"/>
    <w:rsid w:val="00D70E52"/>
    <w:rsid w:val="00D729CB"/>
    <w:rsid w:val="00DA1986"/>
    <w:rsid w:val="00DA6354"/>
    <w:rsid w:val="00DD497E"/>
    <w:rsid w:val="00E025E6"/>
    <w:rsid w:val="00E22FBF"/>
    <w:rsid w:val="00E235F2"/>
    <w:rsid w:val="00EB3AD2"/>
    <w:rsid w:val="00ED0661"/>
    <w:rsid w:val="00EE020C"/>
    <w:rsid w:val="00EE6B3B"/>
    <w:rsid w:val="00F002CE"/>
    <w:rsid w:val="00F25FBA"/>
    <w:rsid w:val="00F4100B"/>
    <w:rsid w:val="00F44AB5"/>
    <w:rsid w:val="00F54706"/>
    <w:rsid w:val="00F71F8C"/>
    <w:rsid w:val="00F801BE"/>
    <w:rsid w:val="00FA760C"/>
    <w:rsid w:val="00FC6A22"/>
    <w:rsid w:val="00FD5138"/>
    <w:rsid w:val="17FF23B7"/>
    <w:rsid w:val="19C53743"/>
    <w:rsid w:val="1B4513F1"/>
    <w:rsid w:val="1C015EEC"/>
    <w:rsid w:val="1D5378AF"/>
    <w:rsid w:val="2D4367AA"/>
    <w:rsid w:val="2FBF52A4"/>
    <w:rsid w:val="37A23FE5"/>
    <w:rsid w:val="3A7F8EBB"/>
    <w:rsid w:val="3BFEC03B"/>
    <w:rsid w:val="3E473493"/>
    <w:rsid w:val="3EFF7B55"/>
    <w:rsid w:val="3F567659"/>
    <w:rsid w:val="3F5D2316"/>
    <w:rsid w:val="3FAA2A43"/>
    <w:rsid w:val="440920A4"/>
    <w:rsid w:val="46DE07C4"/>
    <w:rsid w:val="48C20A74"/>
    <w:rsid w:val="4A113147"/>
    <w:rsid w:val="4BF98EEF"/>
    <w:rsid w:val="4D3A4C7C"/>
    <w:rsid w:val="4D9A0970"/>
    <w:rsid w:val="4EA53AA0"/>
    <w:rsid w:val="50C73053"/>
    <w:rsid w:val="51606CA5"/>
    <w:rsid w:val="5597059E"/>
    <w:rsid w:val="56EDAB22"/>
    <w:rsid w:val="5D9022AC"/>
    <w:rsid w:val="5D970B87"/>
    <w:rsid w:val="5DA851BE"/>
    <w:rsid w:val="5DAF1097"/>
    <w:rsid w:val="63921321"/>
    <w:rsid w:val="67FEF057"/>
    <w:rsid w:val="6B67F3D2"/>
    <w:rsid w:val="6B7E74BE"/>
    <w:rsid w:val="6BE6DF89"/>
    <w:rsid w:val="6DFD2942"/>
    <w:rsid w:val="6FDE845A"/>
    <w:rsid w:val="7268658B"/>
    <w:rsid w:val="739C6204"/>
    <w:rsid w:val="75F25216"/>
    <w:rsid w:val="765C4797"/>
    <w:rsid w:val="76D605E2"/>
    <w:rsid w:val="797F5776"/>
    <w:rsid w:val="79F6271C"/>
    <w:rsid w:val="7ADEDD1D"/>
    <w:rsid w:val="7BEE3EA7"/>
    <w:rsid w:val="7DB71C12"/>
    <w:rsid w:val="7DFD307F"/>
    <w:rsid w:val="7EBF9DB3"/>
    <w:rsid w:val="7ED7CAB3"/>
    <w:rsid w:val="7F571E0B"/>
    <w:rsid w:val="7F7780B5"/>
    <w:rsid w:val="7FE77D27"/>
    <w:rsid w:val="7FFD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138DBC-53ED-4E94-BE30-63A8DAB0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paragraph" w:styleId="1">
    <w:name w:val="heading 1"/>
    <w:basedOn w:val="a"/>
    <w:next w:val="a"/>
    <w:uiPriority w:val="9"/>
    <w:qFormat/>
    <w:pPr>
      <w:keepNext/>
      <w:keepLines/>
      <w:spacing w:line="580" w:lineRule="exact"/>
      <w:jc w:val="center"/>
      <w:outlineLvl w:val="0"/>
    </w:pPr>
    <w:rPr>
      <w:rFonts w:eastAsia="方正小标宋简体"/>
      <w:kern w:val="44"/>
      <w:sz w:val="44"/>
    </w:rPr>
  </w:style>
  <w:style w:type="paragraph" w:styleId="2">
    <w:name w:val="heading 2"/>
    <w:basedOn w:val="a"/>
    <w:next w:val="a"/>
    <w:link w:val="20"/>
    <w:unhideWhenUsed/>
    <w:qFormat/>
    <w:pPr>
      <w:keepNext/>
      <w:keepLines/>
      <w:spacing w:line="580" w:lineRule="exact"/>
      <w:ind w:firstLineChars="200" w:firstLine="642"/>
      <w:jc w:val="left"/>
      <w:outlineLvl w:val="1"/>
    </w:pPr>
    <w:rPr>
      <w:rFonts w:ascii="Arial" w:eastAsia="黑体" w:hAnsi="Arial"/>
    </w:rPr>
  </w:style>
  <w:style w:type="paragraph" w:styleId="3">
    <w:name w:val="heading 3"/>
    <w:basedOn w:val="a"/>
    <w:next w:val="a"/>
    <w:link w:val="30"/>
    <w:unhideWhenUsed/>
    <w:qFormat/>
    <w:pPr>
      <w:keepNext/>
      <w:keepLines/>
      <w:spacing w:line="580" w:lineRule="exact"/>
      <w:ind w:firstLineChars="200" w:firstLine="642"/>
      <w:jc w:val="left"/>
      <w:outlineLvl w:val="2"/>
    </w:pPr>
    <w:rPr>
      <w:rFonts w:eastAsia="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Document Map"/>
    <w:basedOn w:val="a"/>
    <w:qFormat/>
    <w:pPr>
      <w:shd w:val="clear" w:color="auto" w:fill="000080"/>
    </w:pPr>
  </w:style>
  <w:style w:type="paragraph" w:styleId="a6">
    <w:name w:val="Block Text"/>
    <w:basedOn w:val="a"/>
    <w:qFormat/>
  </w:style>
  <w:style w:type="paragraph" w:styleId="a7">
    <w:name w:val="Date"/>
    <w:basedOn w:val="a"/>
    <w:next w:val="a"/>
    <w:link w:val="a8"/>
    <w:qFormat/>
    <w:pPr>
      <w:ind w:leftChars="2500" w:left="100"/>
    </w:p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c">
    <w:name w:val="Normal (Web)"/>
    <w:basedOn w:val="a"/>
    <w:uiPriority w:val="99"/>
    <w:unhideWhenUsed/>
    <w:qFormat/>
    <w:pPr>
      <w:spacing w:beforeAutospacing="1" w:afterAutospacing="1"/>
    </w:pPr>
    <w:rPr>
      <w:kern w:val="0"/>
      <w:sz w:val="24"/>
    </w:rPr>
  </w:style>
  <w:style w:type="character" w:styleId="ad">
    <w:name w:val="page number"/>
    <w:basedOn w:val="a1"/>
    <w:qFormat/>
  </w:style>
  <w:style w:type="character" w:customStyle="1" w:styleId="ab">
    <w:name w:val="页眉 字符"/>
    <w:basedOn w:val="a1"/>
    <w:link w:val="aa"/>
    <w:qFormat/>
    <w:rPr>
      <w:rFonts w:eastAsia="仿宋_GB2312"/>
      <w:kern w:val="2"/>
      <w:sz w:val="18"/>
      <w:szCs w:val="18"/>
    </w:rPr>
  </w:style>
  <w:style w:type="character" w:customStyle="1" w:styleId="a8">
    <w:name w:val="日期 字符"/>
    <w:basedOn w:val="a1"/>
    <w:link w:val="a7"/>
    <w:qFormat/>
    <w:rPr>
      <w:rFonts w:eastAsia="仿宋_GB2312"/>
      <w:kern w:val="2"/>
      <w:sz w:val="32"/>
      <w:szCs w:val="24"/>
    </w:rPr>
  </w:style>
  <w:style w:type="character" w:customStyle="1" w:styleId="fontstyle01">
    <w:name w:val="fontstyle01"/>
    <w:basedOn w:val="a1"/>
    <w:qFormat/>
    <w:rPr>
      <w:rFonts w:ascii="FZFSK--GBK1-0" w:hAnsi="FZFSK--GBK1-0" w:hint="default"/>
      <w:color w:val="000000"/>
      <w:sz w:val="32"/>
      <w:szCs w:val="32"/>
    </w:rPr>
  </w:style>
  <w:style w:type="paragraph" w:styleId="ae">
    <w:name w:val="List Paragraph"/>
    <w:basedOn w:val="a"/>
    <w:uiPriority w:val="34"/>
    <w:qFormat/>
    <w:pPr>
      <w:ind w:firstLineChars="200" w:firstLine="420"/>
    </w:pPr>
    <w:rPr>
      <w:rFonts w:ascii="Calibri" w:eastAsia="宋体" w:hAnsi="Calibri" w:cs="Calibri"/>
      <w:sz w:val="21"/>
      <w:szCs w:val="21"/>
    </w:rPr>
  </w:style>
  <w:style w:type="character" w:customStyle="1" w:styleId="20">
    <w:name w:val="标题 2 字符"/>
    <w:basedOn w:val="a1"/>
    <w:link w:val="2"/>
    <w:qFormat/>
    <w:rPr>
      <w:rFonts w:ascii="Arial" w:eastAsia="黑体" w:hAnsi="Arial"/>
      <w:kern w:val="2"/>
      <w:sz w:val="32"/>
      <w:szCs w:val="24"/>
    </w:rPr>
  </w:style>
  <w:style w:type="character" w:customStyle="1" w:styleId="30">
    <w:name w:val="标题 3 字符"/>
    <w:basedOn w:val="a1"/>
    <w:link w:val="3"/>
    <w:qFormat/>
    <w:rPr>
      <w:rFonts w:eastAsia="楷体_GB2312"/>
      <w:kern w:val="2"/>
      <w:sz w:val="32"/>
      <w:szCs w:val="24"/>
    </w:rPr>
  </w:style>
  <w:style w:type="character" w:customStyle="1" w:styleId="a4">
    <w:name w:val="正文文本 字符"/>
    <w:basedOn w:val="a1"/>
    <w:link w:val="a0"/>
    <w:uiPriority w:val="99"/>
    <w:qFormat/>
    <w:rPr>
      <w:rFonts w:eastAsia="仿宋_GB2312"/>
      <w:kern w:val="2"/>
      <w:sz w:val="32"/>
      <w:szCs w:val="24"/>
    </w:rPr>
  </w:style>
  <w:style w:type="paragraph" w:customStyle="1" w:styleId="10">
    <w:name w:val="列出段落1"/>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671</Words>
  <Characters>3828</Characters>
  <Application>Microsoft Office Word</Application>
  <DocSecurity>0</DocSecurity>
  <Lines>31</Lines>
  <Paragraphs>8</Paragraphs>
  <ScaleCrop>false</ScaleCrop>
  <Company>微软中国</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主标题</dc:title>
  <dc:creator>严欣欣</dc:creator>
  <cp:lastModifiedBy>d376</cp:lastModifiedBy>
  <cp:revision>3</cp:revision>
  <cp:lastPrinted>2023-06-27T03:08:00Z</cp:lastPrinted>
  <dcterms:created xsi:type="dcterms:W3CDTF">2023-06-27T12:34:00Z</dcterms:created>
  <dcterms:modified xsi:type="dcterms:W3CDTF">2023-06-27T12:54:00Z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54758474244B48D7939A3E339B2A068B_13</vt:lpwstr>
  </property>
</Properties>
</file>